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2FD46" w14:textId="77777777" w:rsidR="005B7220" w:rsidRPr="005C6D28" w:rsidRDefault="00766836">
      <w:pPr>
        <w:pStyle w:val="Title"/>
        <w:contextualSpacing w:val="0"/>
      </w:pPr>
      <w:bookmarkStart w:id="0" w:name="_yzceiv9vny4f" w:colFirst="0" w:colLast="0"/>
      <w:bookmarkStart w:id="1" w:name="_GoBack"/>
      <w:bookmarkEnd w:id="0"/>
      <w:r w:rsidRPr="005C6D28">
        <w:rPr>
          <w:noProof/>
          <w:lang w:val="en-US"/>
        </w:rPr>
        <w:drawing>
          <wp:inline distT="114300" distB="114300" distL="114300" distR="114300" wp14:anchorId="4332FFAF" wp14:editId="4332FFB0">
            <wp:extent cx="5943600" cy="1485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3600" cy="1485900"/>
                    </a:xfrm>
                    <a:prstGeom prst="rect">
                      <a:avLst/>
                    </a:prstGeom>
                    <a:ln/>
                  </pic:spPr>
                </pic:pic>
              </a:graphicData>
            </a:graphic>
          </wp:inline>
        </w:drawing>
      </w:r>
      <w:bookmarkEnd w:id="1"/>
    </w:p>
    <w:p w14:paraId="4332FD47" w14:textId="77777777" w:rsidR="005B7220" w:rsidRPr="005C6D28" w:rsidRDefault="2675E6F8">
      <w:pPr>
        <w:pStyle w:val="Title"/>
        <w:contextualSpacing w:val="0"/>
      </w:pPr>
      <w:bookmarkStart w:id="2" w:name="_2yq5mrtk1dtd" w:colFirst="0" w:colLast="0"/>
      <w:bookmarkEnd w:id="2"/>
      <w:r>
        <w:t>AACR GENIE Data Guide</w:t>
      </w:r>
    </w:p>
    <w:sdt>
      <w:sdtPr>
        <w:id w:val="-1614506763"/>
        <w:docPartObj>
          <w:docPartGallery w:val="Table of Contents"/>
          <w:docPartUnique/>
        </w:docPartObj>
      </w:sdtPr>
      <w:sdtEndPr/>
      <w:sdtContent>
        <w:p w14:paraId="4332FD48" w14:textId="77777777" w:rsidR="005B7220" w:rsidRPr="005C6D28" w:rsidRDefault="00766836">
          <w:pPr>
            <w:spacing w:before="80" w:line="240" w:lineRule="auto"/>
            <w:rPr>
              <w:color w:val="1155CC"/>
              <w:u w:val="single"/>
            </w:rPr>
          </w:pPr>
          <w:r w:rsidRPr="005C6D28">
            <w:fldChar w:fldCharType="begin"/>
          </w:r>
          <w:r w:rsidRPr="005C6D28">
            <w:instrText xml:space="preserve"> TOC \h \u \z \n </w:instrText>
          </w:r>
          <w:r w:rsidRPr="005C6D28">
            <w:fldChar w:fldCharType="separate"/>
          </w:r>
          <w:hyperlink w:anchor="_dkziriboo0lg">
            <w:r w:rsidRPr="005C6D28">
              <w:rPr>
                <w:color w:val="1155CC"/>
                <w:u w:val="single"/>
              </w:rPr>
              <w:t>About this Document</w:t>
            </w:r>
          </w:hyperlink>
        </w:p>
        <w:p w14:paraId="4332FD49" w14:textId="77777777" w:rsidR="005B7220" w:rsidRPr="005C6D28" w:rsidRDefault="0045396D">
          <w:pPr>
            <w:spacing w:before="200" w:line="240" w:lineRule="auto"/>
            <w:rPr>
              <w:color w:val="1155CC"/>
              <w:u w:val="single"/>
            </w:rPr>
          </w:pPr>
          <w:hyperlink w:anchor="_2awvuv7salec">
            <w:r w:rsidR="00766836" w:rsidRPr="005C6D28">
              <w:rPr>
                <w:color w:val="1155CC"/>
                <w:u w:val="single"/>
              </w:rPr>
              <w:t>Version of Data</w:t>
            </w:r>
          </w:hyperlink>
        </w:p>
        <w:p w14:paraId="4332FD4A" w14:textId="77777777" w:rsidR="005B7220" w:rsidRPr="005C6D28" w:rsidRDefault="0045396D">
          <w:pPr>
            <w:spacing w:before="200" w:line="240" w:lineRule="auto"/>
            <w:rPr>
              <w:color w:val="1155CC"/>
              <w:u w:val="single"/>
            </w:rPr>
          </w:pPr>
          <w:hyperlink w:anchor="_44jfzwwte4kn">
            <w:r w:rsidR="00766836" w:rsidRPr="005C6D28">
              <w:rPr>
                <w:color w:val="1155CC"/>
                <w:u w:val="single"/>
              </w:rPr>
              <w:t>Data Access</w:t>
            </w:r>
          </w:hyperlink>
        </w:p>
        <w:p w14:paraId="4332FD4B" w14:textId="77777777" w:rsidR="005B7220" w:rsidRPr="005C6D28" w:rsidRDefault="0045396D">
          <w:pPr>
            <w:spacing w:before="200" w:line="240" w:lineRule="auto"/>
            <w:rPr>
              <w:color w:val="1155CC"/>
              <w:u w:val="single"/>
            </w:rPr>
          </w:pPr>
          <w:hyperlink w:anchor="_anjae592ui1f">
            <w:r w:rsidR="00766836" w:rsidRPr="005C6D28">
              <w:rPr>
                <w:color w:val="1155CC"/>
                <w:u w:val="single"/>
              </w:rPr>
              <w:t>Terms of Access</w:t>
            </w:r>
          </w:hyperlink>
        </w:p>
        <w:p w14:paraId="4332FD4C" w14:textId="77777777" w:rsidR="005B7220" w:rsidRPr="005C6D28" w:rsidRDefault="0045396D">
          <w:pPr>
            <w:spacing w:before="200" w:line="240" w:lineRule="auto"/>
            <w:rPr>
              <w:color w:val="1155CC"/>
              <w:u w:val="single"/>
            </w:rPr>
          </w:pPr>
          <w:hyperlink w:anchor="_cz9owswpnvka">
            <w:r w:rsidR="00766836" w:rsidRPr="005C6D28">
              <w:rPr>
                <w:color w:val="1155CC"/>
                <w:u w:val="single"/>
              </w:rPr>
              <w:t>Introduction to AACR GENIE</w:t>
            </w:r>
          </w:hyperlink>
        </w:p>
        <w:p w14:paraId="4332FD4D" w14:textId="77777777" w:rsidR="005B7220" w:rsidRPr="005C6D28" w:rsidRDefault="0045396D">
          <w:pPr>
            <w:spacing w:before="200" w:line="240" w:lineRule="auto"/>
            <w:rPr>
              <w:color w:val="1155CC"/>
              <w:u w:val="single"/>
            </w:rPr>
          </w:pPr>
          <w:hyperlink w:anchor="_y08vv6c770vh">
            <w:r w:rsidR="00766836" w:rsidRPr="005C6D28">
              <w:rPr>
                <w:color w:val="1155CC"/>
                <w:u w:val="single"/>
              </w:rPr>
              <w:t>Human Subjects Protection and Privacy</w:t>
            </w:r>
          </w:hyperlink>
        </w:p>
        <w:p w14:paraId="4332FD4E" w14:textId="77777777" w:rsidR="005B7220" w:rsidRPr="005C6D28" w:rsidRDefault="0045396D">
          <w:pPr>
            <w:spacing w:before="200" w:line="240" w:lineRule="auto"/>
            <w:rPr>
              <w:color w:val="1155CC"/>
              <w:u w:val="single"/>
            </w:rPr>
          </w:pPr>
          <w:hyperlink w:anchor="_pw6bqob43c1t">
            <w:r w:rsidR="00766836" w:rsidRPr="005C6D28">
              <w:rPr>
                <w:color w:val="1155CC"/>
                <w:u w:val="single"/>
              </w:rPr>
              <w:t>Summary of Data by Center</w:t>
            </w:r>
          </w:hyperlink>
        </w:p>
        <w:p w14:paraId="4332FD4F" w14:textId="77777777" w:rsidR="005B7220" w:rsidRPr="005C6D28" w:rsidRDefault="0045396D">
          <w:pPr>
            <w:spacing w:before="60" w:line="240" w:lineRule="auto"/>
            <w:ind w:left="360"/>
            <w:rPr>
              <w:color w:val="1155CC"/>
              <w:u w:val="single"/>
            </w:rPr>
          </w:pPr>
          <w:hyperlink w:anchor="_3rspdu28djze">
            <w:r w:rsidR="00766836" w:rsidRPr="005C6D28">
              <w:rPr>
                <w:color w:val="1155CC"/>
                <w:u w:val="single"/>
              </w:rPr>
              <w:t>Genomic Profiling at Each Center</w:t>
            </w:r>
          </w:hyperlink>
        </w:p>
        <w:p w14:paraId="4332FD50" w14:textId="77777777" w:rsidR="005B7220" w:rsidRPr="005C6D28" w:rsidRDefault="0045396D">
          <w:pPr>
            <w:spacing w:before="200" w:line="240" w:lineRule="auto"/>
            <w:rPr>
              <w:color w:val="1155CC"/>
              <w:u w:val="single"/>
            </w:rPr>
          </w:pPr>
          <w:hyperlink w:anchor="_ila3a4k3u3y">
            <w:r w:rsidR="00766836" w:rsidRPr="005C6D28">
              <w:rPr>
                <w:color w:val="1155CC"/>
                <w:u w:val="single"/>
              </w:rPr>
              <w:t>Pipeline for Annotating Mutations and Filtering Putative Germline SNPs</w:t>
            </w:r>
          </w:hyperlink>
        </w:p>
        <w:p w14:paraId="4332FD51" w14:textId="77777777" w:rsidR="005B7220" w:rsidRPr="005C6D28" w:rsidRDefault="0045396D">
          <w:pPr>
            <w:spacing w:before="200" w:line="240" w:lineRule="auto"/>
            <w:rPr>
              <w:color w:val="1155CC"/>
              <w:u w:val="single"/>
            </w:rPr>
          </w:pPr>
          <w:hyperlink w:anchor="_3c0tk1yj0ctk">
            <w:r w:rsidR="00766836" w:rsidRPr="005C6D28">
              <w:rPr>
                <w:color w:val="1155CC"/>
                <w:u w:val="single"/>
              </w:rPr>
              <w:t>Description of Data Files</w:t>
            </w:r>
          </w:hyperlink>
        </w:p>
        <w:p w14:paraId="4332FD52" w14:textId="77777777" w:rsidR="005B7220" w:rsidRPr="005C6D28" w:rsidRDefault="0045396D">
          <w:pPr>
            <w:spacing w:before="200" w:line="240" w:lineRule="auto"/>
            <w:rPr>
              <w:color w:val="1155CC"/>
              <w:u w:val="single"/>
            </w:rPr>
          </w:pPr>
          <w:hyperlink w:anchor="_odgehefjq5aw">
            <w:r w:rsidR="00766836" w:rsidRPr="005C6D28">
              <w:rPr>
                <w:color w:val="1155CC"/>
                <w:u w:val="single"/>
              </w:rPr>
              <w:t>Clinical Data</w:t>
            </w:r>
          </w:hyperlink>
        </w:p>
        <w:p w14:paraId="4332FD53" w14:textId="77777777" w:rsidR="005B7220" w:rsidRPr="005C6D28" w:rsidRDefault="0045396D">
          <w:pPr>
            <w:spacing w:before="200" w:after="80" w:line="240" w:lineRule="auto"/>
            <w:rPr>
              <w:color w:val="1155CC"/>
              <w:u w:val="single"/>
            </w:rPr>
          </w:pPr>
          <w:hyperlink w:anchor="_rmitdukii1yj">
            <w:r w:rsidR="00766836" w:rsidRPr="005C6D28">
              <w:rPr>
                <w:color w:val="1155CC"/>
                <w:u w:val="single"/>
              </w:rPr>
              <w:t>Abbreviations and Acronym Glossary</w:t>
            </w:r>
          </w:hyperlink>
          <w:r w:rsidR="00766836" w:rsidRPr="005C6D28">
            <w:fldChar w:fldCharType="end"/>
          </w:r>
        </w:p>
      </w:sdtContent>
    </w:sdt>
    <w:p w14:paraId="4332FD54" w14:textId="77777777" w:rsidR="005B7220" w:rsidRPr="005C6D28" w:rsidRDefault="2675E6F8">
      <w:pPr>
        <w:pStyle w:val="Heading1"/>
        <w:contextualSpacing w:val="0"/>
      </w:pPr>
      <w:bookmarkStart w:id="3" w:name="_dkziriboo0lg" w:colFirst="0" w:colLast="0"/>
      <w:bookmarkEnd w:id="3"/>
      <w:r>
        <w:t>About this Document</w:t>
      </w:r>
    </w:p>
    <w:p w14:paraId="4332FD55" w14:textId="2E9D0864" w:rsidR="005B7220" w:rsidRPr="005C6D28" w:rsidRDefault="2675E6F8">
      <w:pPr>
        <w:jc w:val="both"/>
      </w:pPr>
      <w:r>
        <w:t xml:space="preserve">This document provides an overview of the </w:t>
      </w:r>
      <w:r w:rsidR="00997D31">
        <w:t>seventh (7</w:t>
      </w:r>
      <w:r w:rsidR="00997D31" w:rsidRPr="00997D31">
        <w:rPr>
          <w:vertAlign w:val="superscript"/>
        </w:rPr>
        <w:t>th</w:t>
      </w:r>
      <w:r w:rsidR="00997D31">
        <w:t>)</w:t>
      </w:r>
      <w:r w:rsidR="00C47993">
        <w:t xml:space="preserve"> public release</w:t>
      </w:r>
      <w:r w:rsidR="00997D31">
        <w:t xml:space="preserve"> </w:t>
      </w:r>
      <w:r>
        <w:t>of American Association for Cancer Research (AACR) GENIE data.</w:t>
      </w:r>
    </w:p>
    <w:p w14:paraId="4332FD56" w14:textId="77777777" w:rsidR="005B7220" w:rsidRPr="005C6D28" w:rsidRDefault="2675E6F8">
      <w:pPr>
        <w:pStyle w:val="Heading1"/>
        <w:contextualSpacing w:val="0"/>
      </w:pPr>
      <w:bookmarkStart w:id="4" w:name="_2awvuv7salec" w:colFirst="0" w:colLast="0"/>
      <w:bookmarkEnd w:id="4"/>
      <w:r>
        <w:t>Version of Data</w:t>
      </w:r>
    </w:p>
    <w:p w14:paraId="4332FD57" w14:textId="69778BD9" w:rsidR="005B7220" w:rsidRPr="005C6D28" w:rsidRDefault="2675E6F8">
      <w:r>
        <w:t>AA</w:t>
      </w:r>
      <w:r w:rsidR="00BB397F">
        <w:t xml:space="preserve">CR GENIE Project Data: Version </w:t>
      </w:r>
      <w:r w:rsidR="00997D31">
        <w:t>7.</w:t>
      </w:r>
      <w:r w:rsidR="00C47993">
        <w:t>0-pubic</w:t>
      </w:r>
      <w:r w:rsidR="00997D31">
        <w:t>.</w:t>
      </w:r>
    </w:p>
    <w:p w14:paraId="4332FD58" w14:textId="77777777" w:rsidR="005B7220" w:rsidRPr="005C6D28" w:rsidRDefault="005B7220"/>
    <w:p w14:paraId="4332FD59" w14:textId="229CAEB8" w:rsidR="005B7220" w:rsidRPr="005C6D28" w:rsidRDefault="2675E6F8">
      <w:r>
        <w:lastRenderedPageBreak/>
        <w:t xml:space="preserve">AACR Project GENIE data versions follow a numbering scheme derived from </w:t>
      </w:r>
      <w:hyperlink r:id="rId11">
        <w:r w:rsidRPr="2675E6F8">
          <w:rPr>
            <w:color w:val="1155CC"/>
            <w:u w:val="single"/>
          </w:rPr>
          <w:t>semantic versioning</w:t>
        </w:r>
      </w:hyperlink>
      <w:r>
        <w:t xml:space="preserve">, where the digits in the version correspond to: </w:t>
      </w:r>
      <w:proofErr w:type="spellStart"/>
      <w:r>
        <w:t>major.patch</w:t>
      </w:r>
      <w:proofErr w:type="spellEnd"/>
      <w:r>
        <w:t xml:space="preserve">-release-type.  “Major” releases are public releases of new sample data.  “Patch” releases are corrections to major releases, including data retractions.  “Release-type” refers to whether the release is a public AACR Project GENIE release or a private/consortium-only release.  Public releases will be denoted with the nomenclature “X.X-public” and consortium-only private releases will be denoted with the nomenclature “X.X-consortium”. </w:t>
      </w:r>
    </w:p>
    <w:p w14:paraId="4332FD5A" w14:textId="77777777" w:rsidR="005B7220" w:rsidRPr="005C6D28" w:rsidRDefault="005B7220"/>
    <w:p w14:paraId="4332FD5B" w14:textId="77777777" w:rsidR="005B7220" w:rsidRPr="005C6D28" w:rsidRDefault="2675E6F8">
      <w:pPr>
        <w:pStyle w:val="Heading1"/>
        <w:contextualSpacing w:val="0"/>
      </w:pPr>
      <w:bookmarkStart w:id="5" w:name="_44jfzwwte4kn" w:colFirst="0" w:colLast="0"/>
      <w:bookmarkEnd w:id="5"/>
      <w:r>
        <w:t>Data Access</w:t>
      </w:r>
    </w:p>
    <w:p w14:paraId="4332FD5C" w14:textId="77777777" w:rsidR="005B7220" w:rsidRPr="005C6D28" w:rsidRDefault="2675E6F8">
      <w:r>
        <w:t>AACR GENIE Data is currently available via two mechanisms:</w:t>
      </w:r>
    </w:p>
    <w:p w14:paraId="4332FD5D" w14:textId="77777777" w:rsidR="005B7220" w:rsidRPr="005C6D28" w:rsidRDefault="005B7220"/>
    <w:p w14:paraId="4332FD5E" w14:textId="77777777" w:rsidR="005B7220" w:rsidRPr="005C6D28" w:rsidRDefault="2675E6F8">
      <w:pPr>
        <w:numPr>
          <w:ilvl w:val="0"/>
          <w:numId w:val="2"/>
        </w:numPr>
        <w:ind w:hanging="360"/>
        <w:contextualSpacing/>
      </w:pPr>
      <w:r>
        <w:t xml:space="preserve">Sage Synapse Platform:  </w:t>
      </w:r>
      <w:hyperlink r:id="rId12">
        <w:r w:rsidRPr="2675E6F8">
          <w:rPr>
            <w:color w:val="1155CC"/>
            <w:u w:val="single"/>
          </w:rPr>
          <w:t>http://synapse.org/genie</w:t>
        </w:r>
      </w:hyperlink>
    </w:p>
    <w:p w14:paraId="4332FD5F" w14:textId="77777777" w:rsidR="005B7220" w:rsidRPr="005C6D28" w:rsidRDefault="2675E6F8">
      <w:pPr>
        <w:numPr>
          <w:ilvl w:val="0"/>
          <w:numId w:val="2"/>
        </w:numPr>
        <w:ind w:hanging="360"/>
        <w:contextualSpacing/>
      </w:pPr>
      <w:proofErr w:type="spellStart"/>
      <w:r>
        <w:t>cBioPortal</w:t>
      </w:r>
      <w:proofErr w:type="spellEnd"/>
      <w:r>
        <w:t xml:space="preserve"> for Cancer Genomics: </w:t>
      </w:r>
      <w:hyperlink r:id="rId13">
        <w:r w:rsidRPr="2675E6F8">
          <w:rPr>
            <w:color w:val="1155CC"/>
            <w:u w:val="single"/>
          </w:rPr>
          <w:t>http://www.cbioportal.org/</w:t>
        </w:r>
      </w:hyperlink>
      <w:hyperlink r:id="rId14">
        <w:r w:rsidRPr="2675E6F8">
          <w:rPr>
            <w:color w:val="1155CC"/>
            <w:u w:val="single"/>
          </w:rPr>
          <w:t>genie/</w:t>
        </w:r>
      </w:hyperlink>
    </w:p>
    <w:p w14:paraId="4332FD60" w14:textId="77777777" w:rsidR="005B7220" w:rsidRPr="005C6D28" w:rsidRDefault="2675E6F8">
      <w:pPr>
        <w:pStyle w:val="Heading1"/>
        <w:contextualSpacing w:val="0"/>
      </w:pPr>
      <w:bookmarkStart w:id="6" w:name="_anjae592ui1f" w:colFirst="0" w:colLast="0"/>
      <w:bookmarkEnd w:id="6"/>
      <w:r>
        <w:t xml:space="preserve">Terms of Access </w:t>
      </w:r>
    </w:p>
    <w:p w14:paraId="4332FD61" w14:textId="77777777" w:rsidR="005B7220" w:rsidRPr="005C6D28" w:rsidRDefault="2675E6F8">
      <w:pPr>
        <w:jc w:val="both"/>
      </w:pPr>
      <w:r>
        <w:t>All users of the AACR Project GENIE data must agree to the following terms of use; failure to abide by any term herein will result in revocation of access.</w:t>
      </w:r>
    </w:p>
    <w:p w14:paraId="4332FD62" w14:textId="77777777" w:rsidR="005B7220" w:rsidRPr="005C6D28" w:rsidRDefault="005B7220">
      <w:pPr>
        <w:jc w:val="both"/>
      </w:pPr>
    </w:p>
    <w:p w14:paraId="4332FD63" w14:textId="77777777" w:rsidR="005B7220" w:rsidRPr="005C6D28" w:rsidRDefault="2675E6F8">
      <w:pPr>
        <w:numPr>
          <w:ilvl w:val="0"/>
          <w:numId w:val="1"/>
        </w:numPr>
        <w:ind w:hanging="360"/>
        <w:contextualSpacing/>
        <w:jc w:val="both"/>
      </w:pPr>
      <w:r>
        <w:t>Users will not attempt to identify or contact individual participants from whom these data were collected by any means.</w:t>
      </w:r>
    </w:p>
    <w:p w14:paraId="4332FD64" w14:textId="77777777" w:rsidR="005B7220" w:rsidRPr="005C6D28" w:rsidRDefault="2675E6F8">
      <w:pPr>
        <w:numPr>
          <w:ilvl w:val="0"/>
          <w:numId w:val="1"/>
        </w:numPr>
        <w:ind w:hanging="360"/>
        <w:contextualSpacing/>
        <w:jc w:val="both"/>
      </w:pPr>
      <w:r>
        <w:t xml:space="preserve">Users will not redistribute the data without express written permission from the AACR Project GENIE Coordinating Center (send email to:  </w:t>
      </w:r>
      <w:hyperlink r:id="rId15">
        <w:r w:rsidRPr="2675E6F8">
          <w:rPr>
            <w:color w:val="1155CC"/>
            <w:u w:val="single"/>
          </w:rPr>
          <w:t>info@aacrgenie.org</w:t>
        </w:r>
      </w:hyperlink>
      <w:r>
        <w:t>).</w:t>
      </w:r>
    </w:p>
    <w:p w14:paraId="4332FD65" w14:textId="77777777" w:rsidR="005B7220" w:rsidRPr="005C6D28" w:rsidRDefault="005B7220">
      <w:pPr>
        <w:jc w:val="both"/>
      </w:pPr>
    </w:p>
    <w:p w14:paraId="4332FD66" w14:textId="77777777" w:rsidR="005B7220" w:rsidRPr="005C6D28" w:rsidRDefault="2675E6F8">
      <w:pPr>
        <w:jc w:val="both"/>
      </w:pPr>
      <w:r>
        <w:t>When publishing or presenting work using or referencing the AACR Project GENIE dataset please include the following attributions:</w:t>
      </w:r>
    </w:p>
    <w:p w14:paraId="4332FD67" w14:textId="77777777" w:rsidR="005B7220" w:rsidRPr="005C6D28" w:rsidRDefault="005B7220">
      <w:pPr>
        <w:jc w:val="both"/>
      </w:pPr>
    </w:p>
    <w:p w14:paraId="4332FD68" w14:textId="1CFD7E10" w:rsidR="005B7220" w:rsidRPr="005C6D28" w:rsidRDefault="2675E6F8" w:rsidP="0071569F">
      <w:pPr>
        <w:pStyle w:val="ListParagraph"/>
        <w:numPr>
          <w:ilvl w:val="0"/>
          <w:numId w:val="4"/>
        </w:numPr>
        <w:ind w:hanging="360"/>
      </w:pPr>
      <w:r>
        <w:t xml:space="preserve">Please cite: </w:t>
      </w:r>
      <w:r w:rsidRPr="2675E6F8">
        <w:rPr>
          <w:i/>
          <w:iCs/>
        </w:rPr>
        <w:t xml:space="preserve">The AACR Project GENIE Consortium. AACR Project GENIE: Powering Precision Medicine Through </w:t>
      </w:r>
      <w:proofErr w:type="gramStart"/>
      <w:r w:rsidRPr="2675E6F8">
        <w:rPr>
          <w:i/>
          <w:iCs/>
        </w:rPr>
        <w:t>An</w:t>
      </w:r>
      <w:proofErr w:type="gramEnd"/>
      <w:r w:rsidRPr="2675E6F8">
        <w:rPr>
          <w:i/>
          <w:iCs/>
        </w:rPr>
        <w:t xml:space="preserve"> International Consortium, Cancer </w:t>
      </w:r>
      <w:proofErr w:type="spellStart"/>
      <w:r w:rsidRPr="2675E6F8">
        <w:rPr>
          <w:i/>
          <w:iCs/>
        </w:rPr>
        <w:t>Discov</w:t>
      </w:r>
      <w:proofErr w:type="spellEnd"/>
      <w:r w:rsidRPr="2675E6F8">
        <w:rPr>
          <w:i/>
          <w:iCs/>
        </w:rPr>
        <w:t xml:space="preserve">. 2017 Aug;7(8):818-831 </w:t>
      </w:r>
      <w:r>
        <w:t>and include the version of the dataset used.</w:t>
      </w:r>
    </w:p>
    <w:p w14:paraId="4332FD69" w14:textId="77777777" w:rsidR="005B7220" w:rsidRPr="005C6D28" w:rsidRDefault="2675E6F8">
      <w:pPr>
        <w:numPr>
          <w:ilvl w:val="0"/>
          <w:numId w:val="1"/>
        </w:numPr>
        <w:ind w:hanging="360"/>
        <w:contextualSpacing/>
        <w:jc w:val="both"/>
      </w:pPr>
      <w:r>
        <w:t>The authors would like to acknowledge the American Association for Cancer Research and its financial and material support in the development of the AACR Project GENIE registry, as well as members of the consortium for their commitment to data sharing. Interpretations are the responsibility of study authors.</w:t>
      </w:r>
    </w:p>
    <w:p w14:paraId="4332FD6A" w14:textId="77777777" w:rsidR="005B7220" w:rsidRPr="005C6D28" w:rsidRDefault="005B7220">
      <w:pPr>
        <w:jc w:val="both"/>
      </w:pPr>
    </w:p>
    <w:p w14:paraId="4332FD6B" w14:textId="77777777" w:rsidR="005B7220" w:rsidRPr="005C6D28" w:rsidRDefault="2675E6F8">
      <w:pPr>
        <w:jc w:val="both"/>
      </w:pPr>
      <w:r>
        <w:t xml:space="preserve">Posters and presentations should include the </w:t>
      </w:r>
      <w:hyperlink r:id="rId16">
        <w:r w:rsidRPr="2675E6F8">
          <w:rPr>
            <w:color w:val="1155CC"/>
            <w:u w:val="single"/>
          </w:rPr>
          <w:t>AACR Project GENIE logo</w:t>
        </w:r>
      </w:hyperlink>
      <w:r>
        <w:t>.</w:t>
      </w:r>
    </w:p>
    <w:p w14:paraId="4332FD6C" w14:textId="77777777" w:rsidR="005B7220" w:rsidRPr="005C6D28" w:rsidRDefault="2675E6F8">
      <w:pPr>
        <w:pStyle w:val="Heading1"/>
        <w:contextualSpacing w:val="0"/>
      </w:pPr>
      <w:bookmarkStart w:id="7" w:name="_cz9owswpnvka" w:colFirst="0" w:colLast="0"/>
      <w:bookmarkEnd w:id="7"/>
      <w:r>
        <w:lastRenderedPageBreak/>
        <w:t>Introduction to AACR GENIE</w:t>
      </w:r>
    </w:p>
    <w:p w14:paraId="4332FD6D" w14:textId="77777777" w:rsidR="005B7220" w:rsidRPr="005C6D28" w:rsidRDefault="2675E6F8">
      <w:pPr>
        <w:jc w:val="both"/>
      </w:pPr>
      <w:r>
        <w:t>The AACR Project Genomics, Evidence, Neoplasia, Information, Exchange (GENIE) is a multi-phase, multi-year, international data-sharing project that aims to catalyze precision cancer medicine.  The GENIE platform will integrate and link clinical-grade cancer genomic data with clinical outcome data for tens of thousands of cancer patients treated at multiple international institutions. The project fulfills an unmet need in oncology by providing the statistical power necessary to improve clinical decision-making, to identify novel therapeutic targets, to understand of patient response to therapy, and to design new biomarker-driven clinical trials.  The project will also serve as a prototype for aggregating, harmonizing, and sharing clinical-grade, next-generation sequencing (NGS) data obtained during routine medical practice.</w:t>
      </w:r>
    </w:p>
    <w:p w14:paraId="4332FD6E" w14:textId="77777777" w:rsidR="005B7220" w:rsidRPr="005C6D28" w:rsidRDefault="005B7220">
      <w:pPr>
        <w:jc w:val="both"/>
      </w:pPr>
    </w:p>
    <w:p w14:paraId="4332FD6F" w14:textId="13196C79" w:rsidR="005B7220" w:rsidRPr="005C6D28" w:rsidRDefault="2675E6F8">
      <w:pPr>
        <w:jc w:val="both"/>
      </w:pPr>
      <w:r>
        <w:t>The data within GENIE is being shared with the global research community.  The database currently contains CLIA-/ISO-certified genomic data obtained during the course of routine practice at multiple international institutions (Table 1</w:t>
      </w:r>
      <w:proofErr w:type="gramStart"/>
      <w:r>
        <w:t>),</w:t>
      </w:r>
      <w:r w:rsidR="00C47993">
        <w:t xml:space="preserve"> </w:t>
      </w:r>
      <w:r>
        <w:t>and</w:t>
      </w:r>
      <w:proofErr w:type="gramEnd"/>
      <w:r>
        <w:t xml:space="preserve"> will continue to grow as more patients are treated at additional participating centers.</w:t>
      </w:r>
    </w:p>
    <w:p w14:paraId="4332FD70" w14:textId="77777777" w:rsidR="005B7220" w:rsidRPr="005C6D28" w:rsidRDefault="005B7220">
      <w:pPr>
        <w:jc w:val="both"/>
      </w:pPr>
    </w:p>
    <w:p w14:paraId="4332FD71" w14:textId="77777777" w:rsidR="005B7220" w:rsidRPr="000F1EF1" w:rsidRDefault="2675E6F8">
      <w:r w:rsidRPr="000F1EF1">
        <w:rPr>
          <w:b/>
          <w:bCs/>
        </w:rPr>
        <w:t xml:space="preserve">Table 1: </w:t>
      </w:r>
      <w:r w:rsidRPr="000F1EF1">
        <w:t xml:space="preserve"> AACR GENIE Contributing Centers.</w:t>
      </w:r>
    </w:p>
    <w:p w14:paraId="4332FD72" w14:textId="38D314EA" w:rsidR="005B7220" w:rsidRPr="000F1EF1" w:rsidRDefault="005B7220"/>
    <w:tbl>
      <w:tblPr>
        <w:tblW w:w="91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625"/>
        <w:gridCol w:w="6555"/>
      </w:tblGrid>
      <w:tr w:rsidR="00BB397F" w:rsidRPr="000F1EF1" w14:paraId="7B9E8C52"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D0E0E3"/>
            <w:tcMar>
              <w:top w:w="100" w:type="dxa"/>
              <w:left w:w="100" w:type="dxa"/>
              <w:bottom w:w="100" w:type="dxa"/>
              <w:right w:w="100" w:type="dxa"/>
            </w:tcMar>
          </w:tcPr>
          <w:p w14:paraId="603352F6" w14:textId="77777777" w:rsidR="00BB397F" w:rsidRPr="000F1EF1" w:rsidRDefault="00BB397F" w:rsidP="2675E6F8">
            <w:pPr>
              <w:widowControl w:val="0"/>
              <w:spacing w:line="240" w:lineRule="auto"/>
              <w:rPr>
                <w:b/>
                <w:bCs/>
              </w:rPr>
            </w:pPr>
            <w:r w:rsidRPr="000F1EF1">
              <w:rPr>
                <w:b/>
                <w:bCs/>
              </w:rPr>
              <w:t>Center Abbreviation</w:t>
            </w:r>
          </w:p>
        </w:tc>
        <w:tc>
          <w:tcPr>
            <w:tcW w:w="6555" w:type="dxa"/>
            <w:tcBorders>
              <w:top w:val="single" w:sz="8" w:space="0" w:color="CCCCCC"/>
              <w:left w:val="single" w:sz="8" w:space="0" w:color="CCCCCC"/>
              <w:bottom w:val="single" w:sz="8" w:space="0" w:color="CCCCCC"/>
              <w:right w:val="single" w:sz="8" w:space="0" w:color="CCCCCC"/>
            </w:tcBorders>
            <w:shd w:val="clear" w:color="auto" w:fill="D0E0E3"/>
            <w:tcMar>
              <w:top w:w="100" w:type="dxa"/>
              <w:left w:w="100" w:type="dxa"/>
              <w:bottom w:w="100" w:type="dxa"/>
              <w:right w:w="100" w:type="dxa"/>
            </w:tcMar>
          </w:tcPr>
          <w:p w14:paraId="2C029F1B" w14:textId="77777777" w:rsidR="00BB397F" w:rsidRPr="000F1EF1" w:rsidRDefault="00BB397F" w:rsidP="2675E6F8">
            <w:pPr>
              <w:widowControl w:val="0"/>
              <w:spacing w:line="240" w:lineRule="auto"/>
              <w:rPr>
                <w:b/>
                <w:bCs/>
              </w:rPr>
            </w:pPr>
            <w:r w:rsidRPr="000F1EF1">
              <w:rPr>
                <w:b/>
                <w:bCs/>
              </w:rPr>
              <w:t>Center Name</w:t>
            </w:r>
          </w:p>
        </w:tc>
      </w:tr>
      <w:tr w:rsidR="00FA2750" w:rsidRPr="000F1EF1" w14:paraId="6E10120D"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3B305FCA" w14:textId="78A8BC99" w:rsidR="00FA2750" w:rsidRPr="000F1EF1" w:rsidRDefault="00FA2750" w:rsidP="000362E2">
            <w:pPr>
              <w:widowControl w:val="0"/>
              <w:spacing w:line="240" w:lineRule="auto"/>
            </w:pPr>
            <w:r w:rsidRPr="000F1EF1">
              <w:t>COLU</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49D79230" w14:textId="64D83335" w:rsidR="00FA2750" w:rsidRPr="000F1EF1" w:rsidRDefault="00FA2750" w:rsidP="00FA2750">
            <w:r w:rsidRPr="000F1EF1">
              <w:t>The Herbert Irving Comprehensive Cancer Center, Columbia University, New York, NY, USA</w:t>
            </w:r>
          </w:p>
        </w:tc>
      </w:tr>
      <w:tr w:rsidR="000362E2" w:rsidRPr="000F1EF1" w14:paraId="7DCF5206"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07D9E818" w14:textId="77777777" w:rsidR="000362E2" w:rsidRPr="000F1EF1" w:rsidRDefault="000362E2" w:rsidP="000362E2">
            <w:pPr>
              <w:widowControl w:val="0"/>
              <w:spacing w:line="240" w:lineRule="auto"/>
            </w:pPr>
            <w:r w:rsidRPr="000F1EF1">
              <w:t>CRUK</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4DA9953E" w14:textId="77777777" w:rsidR="000362E2" w:rsidRPr="000F1EF1" w:rsidRDefault="0045396D" w:rsidP="000362E2">
            <w:pPr>
              <w:pBdr>
                <w:top w:val="none" w:sz="0" w:space="0" w:color="auto"/>
                <w:left w:val="none" w:sz="0" w:space="0" w:color="auto"/>
                <w:bottom w:val="none" w:sz="0" w:space="0" w:color="auto"/>
                <w:right w:val="none" w:sz="0" w:space="0" w:color="auto"/>
                <w:between w:val="none" w:sz="0" w:space="0" w:color="auto"/>
              </w:pBdr>
            </w:pPr>
            <w:hyperlink r:id="rId17" w:history="1">
              <w:r w:rsidR="000362E2" w:rsidRPr="000F1EF1">
                <w:t>Cancer Research UK Cambridge Centre</w:t>
              </w:r>
            </w:hyperlink>
            <w:r w:rsidR="000362E2" w:rsidRPr="000F1EF1">
              <w:t>, University of Cambridge, Cambridge, England</w:t>
            </w:r>
          </w:p>
        </w:tc>
      </w:tr>
      <w:tr w:rsidR="000362E2" w:rsidRPr="000F1EF1" w14:paraId="6E75108D"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158A9C9B" w14:textId="77777777" w:rsidR="000362E2" w:rsidRPr="000F1EF1" w:rsidRDefault="000362E2" w:rsidP="000362E2">
            <w:pPr>
              <w:widowControl w:val="0"/>
              <w:spacing w:line="240" w:lineRule="auto"/>
            </w:pPr>
            <w:r w:rsidRPr="000F1EF1">
              <w:t>DFCI</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01A6937F" w14:textId="34F8E0D5" w:rsidR="000362E2" w:rsidRPr="000F1EF1" w:rsidRDefault="000362E2" w:rsidP="000362E2">
            <w:pPr>
              <w:widowControl w:val="0"/>
              <w:spacing w:line="240" w:lineRule="auto"/>
            </w:pPr>
            <w:r w:rsidRPr="000F1EF1">
              <w:t>Dana-Farber Cancer Institute, Boston, MA, USA</w:t>
            </w:r>
          </w:p>
        </w:tc>
      </w:tr>
      <w:tr w:rsidR="00FD4C8F" w:rsidRPr="000F1EF1" w14:paraId="2C93F6A3"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4CAB22C5" w14:textId="6DB06A5A" w:rsidR="00FD4C8F" w:rsidRPr="000F1EF1" w:rsidRDefault="00FD4C8F" w:rsidP="00FD4C8F">
            <w:pPr>
              <w:widowControl w:val="0"/>
              <w:spacing w:line="240" w:lineRule="auto"/>
            </w:pPr>
            <w:r w:rsidRPr="000F1EF1">
              <w:t>DUKE</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5C61BCC7" w14:textId="00B5ECF7" w:rsidR="00FD4C8F" w:rsidRPr="000F1EF1" w:rsidRDefault="008A7B2C" w:rsidP="00FD4C8F">
            <w:pPr>
              <w:widowControl w:val="0"/>
              <w:spacing w:line="240" w:lineRule="auto"/>
            </w:pPr>
            <w:r w:rsidRPr="000F1EF1">
              <w:t>Duke Cancer Institute, Duke University Health System, Durham, NC, USA</w:t>
            </w:r>
            <w:r w:rsidR="00FD4C8F" w:rsidRPr="000F1EF1">
              <w:t>, Durham, NC, USA</w:t>
            </w:r>
          </w:p>
        </w:tc>
      </w:tr>
      <w:tr w:rsidR="000362E2" w:rsidRPr="000F1EF1" w14:paraId="5DCD7A8C"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503A18FF" w14:textId="77777777" w:rsidR="000362E2" w:rsidRPr="000F1EF1" w:rsidRDefault="000362E2" w:rsidP="000362E2">
            <w:pPr>
              <w:widowControl w:val="0"/>
              <w:spacing w:line="240" w:lineRule="auto"/>
            </w:pPr>
            <w:r w:rsidRPr="000F1EF1">
              <w:t>GRCC</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5FDDDF54" w14:textId="47406DF1" w:rsidR="000362E2" w:rsidRPr="000F1EF1" w:rsidRDefault="000362E2" w:rsidP="000362E2">
            <w:pPr>
              <w:widowControl w:val="0"/>
              <w:spacing w:line="240" w:lineRule="auto"/>
            </w:pPr>
            <w:proofErr w:type="spellStart"/>
            <w:r w:rsidRPr="000F1EF1">
              <w:t>Institut</w:t>
            </w:r>
            <w:proofErr w:type="spellEnd"/>
            <w:r w:rsidRPr="000F1EF1">
              <w:t xml:space="preserve"> Gustave </w:t>
            </w:r>
            <w:proofErr w:type="spellStart"/>
            <w:r w:rsidRPr="000F1EF1">
              <w:t>Roussy</w:t>
            </w:r>
            <w:proofErr w:type="spellEnd"/>
            <w:r w:rsidRPr="000F1EF1">
              <w:t xml:space="preserve">, </w:t>
            </w:r>
            <w:r w:rsidR="00020730">
              <w:t xml:space="preserve">Paris, </w:t>
            </w:r>
            <w:r w:rsidRPr="000F1EF1">
              <w:t>France</w:t>
            </w:r>
          </w:p>
        </w:tc>
      </w:tr>
      <w:tr w:rsidR="000362E2" w:rsidRPr="000F1EF1" w14:paraId="41EEA7D8"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2EE32F51" w14:textId="77777777" w:rsidR="000362E2" w:rsidRPr="000F1EF1" w:rsidRDefault="000362E2" w:rsidP="000362E2">
            <w:pPr>
              <w:widowControl w:val="0"/>
              <w:spacing w:line="240" w:lineRule="auto"/>
            </w:pPr>
            <w:r w:rsidRPr="000F1EF1">
              <w:t>JHU</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5C9B03D3" w14:textId="2FB535E0" w:rsidR="000362E2" w:rsidRPr="000F1EF1" w:rsidRDefault="000362E2" w:rsidP="000362E2">
            <w:pPr>
              <w:widowControl w:val="0"/>
              <w:spacing w:line="240" w:lineRule="auto"/>
            </w:pPr>
            <w:r w:rsidRPr="000F1EF1">
              <w:t>Johns Hopkins Sidney Kimmel Comprehensive Cancer Center, Baltimore, MD, USA</w:t>
            </w:r>
          </w:p>
        </w:tc>
      </w:tr>
      <w:tr w:rsidR="000362E2" w:rsidRPr="000F1EF1" w14:paraId="5CAC4B1C"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7BA9DC69" w14:textId="77777777" w:rsidR="000362E2" w:rsidRPr="000F1EF1" w:rsidRDefault="000362E2" w:rsidP="000362E2">
            <w:pPr>
              <w:widowControl w:val="0"/>
              <w:spacing w:line="240" w:lineRule="auto"/>
            </w:pPr>
            <w:r w:rsidRPr="000F1EF1">
              <w:t>MDA</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3E79AB45" w14:textId="16C8636D" w:rsidR="000362E2" w:rsidRPr="000F1EF1" w:rsidRDefault="000362E2" w:rsidP="000362E2">
            <w:r w:rsidRPr="000F1EF1">
              <w:t>The University of Texas MD Anderson Cancer Center, Houston, TX, USA</w:t>
            </w:r>
          </w:p>
        </w:tc>
      </w:tr>
      <w:tr w:rsidR="000362E2" w:rsidRPr="000F1EF1" w14:paraId="2D1BFE28"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58CA513B" w14:textId="77777777" w:rsidR="000362E2" w:rsidRPr="000F1EF1" w:rsidRDefault="000362E2" w:rsidP="000362E2">
            <w:pPr>
              <w:widowControl w:val="0"/>
              <w:spacing w:line="240" w:lineRule="auto"/>
            </w:pPr>
            <w:r w:rsidRPr="000F1EF1">
              <w:t>MSK</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649B1907" w14:textId="40EBDA44" w:rsidR="000362E2" w:rsidRPr="000F1EF1" w:rsidRDefault="000362E2" w:rsidP="000362E2">
            <w:pPr>
              <w:widowControl w:val="0"/>
              <w:spacing w:line="240" w:lineRule="auto"/>
            </w:pPr>
            <w:r w:rsidRPr="000F1EF1">
              <w:t>Memorial Sloan Kettering Cancer Center, New York, NY, USA</w:t>
            </w:r>
          </w:p>
        </w:tc>
      </w:tr>
      <w:tr w:rsidR="000362E2" w:rsidRPr="000F1EF1" w14:paraId="57EB4C04"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25F20B7E" w14:textId="77777777" w:rsidR="000362E2" w:rsidRPr="000F1EF1" w:rsidRDefault="000362E2" w:rsidP="000362E2">
            <w:pPr>
              <w:widowControl w:val="0"/>
              <w:spacing w:line="240" w:lineRule="auto"/>
            </w:pPr>
            <w:r w:rsidRPr="000F1EF1">
              <w:t>NKI</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51AF94C6" w14:textId="415BF7FD" w:rsidR="000362E2" w:rsidRPr="000F1EF1" w:rsidRDefault="000362E2" w:rsidP="000362E2">
            <w:pPr>
              <w:widowControl w:val="0"/>
              <w:spacing w:line="240" w:lineRule="auto"/>
            </w:pPr>
            <w:r w:rsidRPr="000F1EF1">
              <w:t xml:space="preserve">Netherlands Cancer Institute, on behalf of the Center for </w:t>
            </w:r>
            <w:r w:rsidRPr="000F1EF1">
              <w:lastRenderedPageBreak/>
              <w:t xml:space="preserve">Personalized Cancer Treatment, </w:t>
            </w:r>
            <w:r w:rsidR="00020730">
              <w:t xml:space="preserve">Amsterdam, </w:t>
            </w:r>
            <w:r w:rsidRPr="000F1EF1">
              <w:t>Netherlands</w:t>
            </w:r>
          </w:p>
        </w:tc>
      </w:tr>
      <w:tr w:rsidR="00442D96" w:rsidRPr="000F1EF1" w14:paraId="78DBFDAC"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3BFD57E3" w14:textId="6FCA44FC" w:rsidR="00442D96" w:rsidRPr="000F1EF1" w:rsidRDefault="00442D96" w:rsidP="00442D96">
            <w:pPr>
              <w:widowControl w:val="0"/>
              <w:spacing w:line="240" w:lineRule="auto"/>
            </w:pPr>
            <w:r w:rsidRPr="000F1EF1">
              <w:lastRenderedPageBreak/>
              <w:t>PHS</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012162E8" w14:textId="3DC56458" w:rsidR="00442D96" w:rsidRPr="000F1EF1" w:rsidRDefault="00442D96" w:rsidP="00442D96">
            <w:pPr>
              <w:widowControl w:val="0"/>
              <w:spacing w:line="240" w:lineRule="auto"/>
            </w:pPr>
            <w:r w:rsidRPr="000F1EF1">
              <w:t>Providence Health &amp; Services, Cancer Institute, Portland, OR, USA</w:t>
            </w:r>
          </w:p>
        </w:tc>
      </w:tr>
      <w:tr w:rsidR="00442D96" w:rsidRPr="000F1EF1" w14:paraId="6FAA3EA2"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5A58D428" w14:textId="328C86F7" w:rsidR="00442D96" w:rsidRPr="000F1EF1" w:rsidRDefault="00442D96" w:rsidP="00442D96">
            <w:pPr>
              <w:widowControl w:val="0"/>
              <w:spacing w:line="240" w:lineRule="auto"/>
            </w:pPr>
            <w:r w:rsidRPr="000F1EF1">
              <w:t>SCI</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1CCFEC55" w14:textId="7EAE53F1" w:rsidR="00442D96" w:rsidRPr="000F1EF1" w:rsidRDefault="00442D96" w:rsidP="00442D96">
            <w:pPr>
              <w:pBdr>
                <w:top w:val="none" w:sz="0" w:space="0" w:color="auto"/>
                <w:left w:val="none" w:sz="0" w:space="0" w:color="auto"/>
                <w:bottom w:val="none" w:sz="0" w:space="0" w:color="auto"/>
                <w:right w:val="none" w:sz="0" w:space="0" w:color="auto"/>
                <w:between w:val="none" w:sz="0" w:space="0" w:color="auto"/>
              </w:pBdr>
            </w:pPr>
            <w:r w:rsidRPr="000F1EF1">
              <w:t>Swedish Cancer Institute, Seattle, WA, USA</w:t>
            </w:r>
          </w:p>
        </w:tc>
      </w:tr>
      <w:tr w:rsidR="003D5C9D" w:rsidRPr="000F1EF1" w14:paraId="6DA35E29"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2034A8CD" w14:textId="4EE8AA0C" w:rsidR="003D5C9D" w:rsidRPr="000F1EF1" w:rsidRDefault="003D5C9D" w:rsidP="00442D96">
            <w:pPr>
              <w:widowControl w:val="0"/>
              <w:spacing w:line="240" w:lineRule="auto"/>
            </w:pPr>
            <w:r w:rsidRPr="000F1EF1">
              <w:t>UCHI</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1F3C76B9" w14:textId="28A275A4" w:rsidR="003D5C9D" w:rsidRPr="000F1EF1" w:rsidRDefault="003D5C9D" w:rsidP="003D5C9D">
            <w:r w:rsidRPr="000F1EF1">
              <w:t>University of Chicago Comprehensive Cancer Center, Chicago, IL, USA</w:t>
            </w:r>
          </w:p>
        </w:tc>
      </w:tr>
      <w:tr w:rsidR="00442D96" w:rsidRPr="000F1EF1" w14:paraId="70D77669"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4CDA5DFC" w14:textId="77777777" w:rsidR="00442D96" w:rsidRPr="000F1EF1" w:rsidRDefault="00442D96" w:rsidP="00442D96">
            <w:pPr>
              <w:widowControl w:val="0"/>
              <w:spacing w:line="240" w:lineRule="auto"/>
            </w:pPr>
            <w:r w:rsidRPr="000F1EF1">
              <w:t>UHN</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705465EF" w14:textId="7BB79147" w:rsidR="00442D96" w:rsidRPr="000F1EF1" w:rsidRDefault="00442D96" w:rsidP="00442D96">
            <w:pPr>
              <w:widowControl w:val="0"/>
              <w:spacing w:line="240" w:lineRule="auto"/>
            </w:pPr>
            <w:r w:rsidRPr="000F1EF1">
              <w:t xml:space="preserve">Princess Margaret Cancer Centre, University Health Network, Toronto, </w:t>
            </w:r>
            <w:r w:rsidR="00020730">
              <w:t xml:space="preserve">Ontario, </w:t>
            </w:r>
            <w:r w:rsidRPr="000F1EF1">
              <w:t>Canada</w:t>
            </w:r>
          </w:p>
        </w:tc>
      </w:tr>
      <w:tr w:rsidR="00DC73C8" w:rsidRPr="000F1EF1" w14:paraId="5BB10C76"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4F5801B2" w14:textId="4B78D2F8" w:rsidR="00DC73C8" w:rsidRPr="000F1EF1" w:rsidRDefault="00DC73C8" w:rsidP="00DC73C8">
            <w:pPr>
              <w:widowControl w:val="0"/>
              <w:spacing w:line="240" w:lineRule="auto"/>
            </w:pPr>
            <w:r w:rsidRPr="000F1EF1">
              <w:t>VHIO</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7E45ED64" w14:textId="754255A6" w:rsidR="00DC73C8" w:rsidRPr="000F1EF1" w:rsidRDefault="0045396D" w:rsidP="00DC73C8">
            <w:pPr>
              <w:widowControl w:val="0"/>
              <w:spacing w:line="240" w:lineRule="auto"/>
            </w:pPr>
            <w:hyperlink r:id="rId18" w:tgtFrame="_blank" w:history="1">
              <w:proofErr w:type="spellStart"/>
              <w:r w:rsidR="00DC73C8" w:rsidRPr="000F1EF1">
                <w:t>Vall</w:t>
              </w:r>
              <w:proofErr w:type="spellEnd"/>
              <w:r w:rsidR="00DC73C8" w:rsidRPr="000F1EF1">
                <w:t xml:space="preserve"> d’ Hebron Institute of Oncology</w:t>
              </w:r>
            </w:hyperlink>
            <w:r w:rsidR="00DC73C8" w:rsidRPr="000F1EF1">
              <w:t>, Barcelona, Spain</w:t>
            </w:r>
          </w:p>
        </w:tc>
      </w:tr>
      <w:tr w:rsidR="00442D96" w:rsidRPr="000F1EF1" w14:paraId="49C4BE23"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4CDA4B42" w14:textId="77777777" w:rsidR="00442D96" w:rsidRPr="000F1EF1" w:rsidRDefault="00442D96" w:rsidP="00442D96">
            <w:pPr>
              <w:widowControl w:val="0"/>
              <w:spacing w:line="240" w:lineRule="auto"/>
            </w:pPr>
            <w:r w:rsidRPr="000F1EF1">
              <w:t>VICC</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6D8606EE" w14:textId="2E353E3F" w:rsidR="00442D96" w:rsidRPr="000F1EF1" w:rsidRDefault="00442D96" w:rsidP="00442D96">
            <w:r w:rsidRPr="000F1EF1">
              <w:t>Vanderbilt-Ingram Cancer Center, Nashville, TN, USA</w:t>
            </w:r>
          </w:p>
        </w:tc>
      </w:tr>
      <w:tr w:rsidR="00442D96" w:rsidRPr="000F1EF1" w14:paraId="7B27C907"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1BBF314A" w14:textId="77777777" w:rsidR="00442D96" w:rsidRPr="000F1EF1" w:rsidRDefault="00442D96" w:rsidP="00442D96">
            <w:pPr>
              <w:widowControl w:val="0"/>
              <w:spacing w:line="240" w:lineRule="auto"/>
            </w:pPr>
            <w:r w:rsidRPr="000F1EF1">
              <w:t>WAKE</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10D29EEE" w14:textId="0DCE1212" w:rsidR="00442D96" w:rsidRPr="000F1EF1" w:rsidRDefault="0045396D" w:rsidP="00442D96">
            <w:pPr>
              <w:pBdr>
                <w:top w:val="none" w:sz="0" w:space="0" w:color="auto"/>
                <w:left w:val="none" w:sz="0" w:space="0" w:color="auto"/>
                <w:bottom w:val="none" w:sz="0" w:space="0" w:color="auto"/>
                <w:right w:val="none" w:sz="0" w:space="0" w:color="auto"/>
                <w:between w:val="none" w:sz="0" w:space="0" w:color="auto"/>
              </w:pBdr>
            </w:pPr>
            <w:hyperlink r:id="rId19" w:tgtFrame="_blank" w:history="1">
              <w:r w:rsidR="00442D96" w:rsidRPr="000F1EF1">
                <w:t>Wake Forest University Health Sciences </w:t>
              </w:r>
            </w:hyperlink>
            <w:r w:rsidR="00442D96" w:rsidRPr="000F1EF1">
              <w:t>(</w:t>
            </w:r>
            <w:hyperlink r:id="rId20" w:tgtFrame="_blank" w:history="1">
              <w:r w:rsidR="00442D96" w:rsidRPr="000F1EF1">
                <w:t>Wake Forest Baptist Medical Center</w:t>
              </w:r>
            </w:hyperlink>
            <w:r w:rsidR="00442D96" w:rsidRPr="000F1EF1">
              <w:t>), Winston-Salem, NC, USA</w:t>
            </w:r>
          </w:p>
        </w:tc>
      </w:tr>
      <w:tr w:rsidR="009E5CE5" w:rsidRPr="000F1EF1" w14:paraId="795AC61C" w14:textId="77777777" w:rsidTr="53AEE39C">
        <w:tc>
          <w:tcPr>
            <w:tcW w:w="2625" w:type="dxa"/>
            <w:tcBorders>
              <w:top w:val="single" w:sz="8" w:space="0" w:color="CCCCCC"/>
              <w:left w:val="single" w:sz="8" w:space="0" w:color="CCCCCC"/>
              <w:bottom w:val="single" w:sz="8" w:space="0" w:color="CCCCCC"/>
              <w:right w:val="single" w:sz="8" w:space="0" w:color="CCCCCC"/>
            </w:tcBorders>
            <w:shd w:val="clear" w:color="auto" w:fill="C9DAF8"/>
            <w:tcMar>
              <w:top w:w="100" w:type="dxa"/>
              <w:left w:w="100" w:type="dxa"/>
              <w:bottom w:w="100" w:type="dxa"/>
              <w:right w:w="100" w:type="dxa"/>
            </w:tcMar>
          </w:tcPr>
          <w:p w14:paraId="6F20A8C5" w14:textId="6640F367" w:rsidR="009E5CE5" w:rsidRPr="000F1EF1" w:rsidRDefault="009E5CE5" w:rsidP="009E5CE5">
            <w:pPr>
              <w:widowControl w:val="0"/>
              <w:spacing w:line="240" w:lineRule="auto"/>
            </w:pPr>
            <w:r w:rsidRPr="000F1EF1">
              <w:rPr>
                <w:color w:val="auto"/>
              </w:rPr>
              <w:t>YALE</w:t>
            </w:r>
          </w:p>
        </w:tc>
        <w:tc>
          <w:tcPr>
            <w:tcW w:w="6555" w:type="dxa"/>
            <w:tcBorders>
              <w:top w:val="single" w:sz="8" w:space="0" w:color="CCCCCC"/>
              <w:left w:val="single" w:sz="8" w:space="0" w:color="CCCCCC"/>
              <w:bottom w:val="single" w:sz="8" w:space="0" w:color="CCCCCC"/>
              <w:right w:val="single" w:sz="8" w:space="0" w:color="CCCCCC"/>
            </w:tcBorders>
            <w:tcMar>
              <w:top w:w="100" w:type="dxa"/>
              <w:left w:w="100" w:type="dxa"/>
              <w:bottom w:w="100" w:type="dxa"/>
              <w:right w:w="100" w:type="dxa"/>
            </w:tcMar>
          </w:tcPr>
          <w:p w14:paraId="52F76E99" w14:textId="64C6A071" w:rsidR="009E5CE5" w:rsidRPr="000F1EF1" w:rsidRDefault="0045396D" w:rsidP="009E5CE5">
            <w:pPr>
              <w:pBdr>
                <w:top w:val="none" w:sz="0" w:space="0" w:color="auto"/>
                <w:left w:val="none" w:sz="0" w:space="0" w:color="auto"/>
                <w:bottom w:val="none" w:sz="0" w:space="0" w:color="auto"/>
                <w:right w:val="none" w:sz="0" w:space="0" w:color="auto"/>
                <w:between w:val="none" w:sz="0" w:space="0" w:color="auto"/>
              </w:pBdr>
            </w:pPr>
            <w:hyperlink r:id="rId21" w:tgtFrame="_blank" w:history="1">
              <w:r w:rsidR="009E5CE5" w:rsidRPr="000F1EF1">
                <w:t>Yale University </w:t>
              </w:r>
            </w:hyperlink>
            <w:r w:rsidR="009E5CE5" w:rsidRPr="000F1EF1">
              <w:t>(</w:t>
            </w:r>
            <w:hyperlink r:id="rId22" w:tgtFrame="_blank" w:history="1">
              <w:r w:rsidR="009E5CE5" w:rsidRPr="000F1EF1">
                <w:t>Yale Cancer Center</w:t>
              </w:r>
            </w:hyperlink>
            <w:r w:rsidR="009E5CE5" w:rsidRPr="000F1EF1">
              <w:t>), New Haven, Connecticut</w:t>
            </w:r>
          </w:p>
        </w:tc>
      </w:tr>
    </w:tbl>
    <w:p w14:paraId="4332FD8E" w14:textId="77777777" w:rsidR="005B7220" w:rsidRPr="005C6D28" w:rsidRDefault="2675E6F8" w:rsidP="000514AE">
      <w:pPr>
        <w:pStyle w:val="Heading1"/>
        <w:contextualSpacing w:val="0"/>
      </w:pPr>
      <w:bookmarkStart w:id="8" w:name="_y08vv6c770vh" w:colFirst="0" w:colLast="0"/>
      <w:bookmarkEnd w:id="8"/>
      <w:r>
        <w:t xml:space="preserve">Human Subjects Protection and Privacy </w:t>
      </w:r>
    </w:p>
    <w:p w14:paraId="4332FD8F" w14:textId="77777777" w:rsidR="005B7220" w:rsidRPr="005C6D28" w:rsidRDefault="2675E6F8" w:rsidP="000514AE">
      <w:pPr>
        <w:jc w:val="both"/>
      </w:pPr>
      <w:r>
        <w:t xml:space="preserve">Protection of patient privacy is paramount, and the AACR GENIE Project therefore requires that each participating center share data in a manner consistent with patient consent and center-specific Institutional Review Board (IRB) policies. The exact approach varies by center, but largely falls into one of three categories: IRB-approved patient-consent to sharing of de-identified data, captured at time of molecular testing; IRB waivers and; and IRB approvals of GENIE-specific research proposals.  Additionally, all data has been de-identified via the HIPAA Safe Harbor Method.  Full details regarding the HIPAA Safe Harbor Method are available online at:  </w:t>
      </w:r>
      <w:hyperlink r:id="rId23">
        <w:r w:rsidRPr="2675E6F8">
          <w:rPr>
            <w:color w:val="1155CC"/>
            <w:u w:val="single"/>
          </w:rPr>
          <w:t>https://www.hhs.gov/hipaa/for-professionals/privacy/special-topics/de-identification/</w:t>
        </w:r>
      </w:hyperlink>
      <w:r>
        <w:t>.</w:t>
      </w:r>
    </w:p>
    <w:p w14:paraId="4332FD90" w14:textId="77777777" w:rsidR="005B7220" w:rsidRPr="005C6D28" w:rsidRDefault="2675E6F8" w:rsidP="000514AE">
      <w:pPr>
        <w:pStyle w:val="Heading1"/>
        <w:contextualSpacing w:val="0"/>
      </w:pPr>
      <w:bookmarkStart w:id="9" w:name="_pw6bqob43c1t" w:colFirst="0" w:colLast="0"/>
      <w:bookmarkEnd w:id="9"/>
      <w:r>
        <w:t>Summary of Data by Center</w:t>
      </w:r>
    </w:p>
    <w:p w14:paraId="6690BEAF" w14:textId="04EF68C8" w:rsidR="001F5893" w:rsidRPr="00C604F5" w:rsidRDefault="2675E6F8" w:rsidP="000514AE">
      <w:pPr>
        <w:jc w:val="both"/>
      </w:pPr>
      <w:r>
        <w:t xml:space="preserve">The </w:t>
      </w:r>
      <w:r w:rsidR="00B5600B">
        <w:t>seventh</w:t>
      </w:r>
      <w:r>
        <w:t xml:space="preserve"> data release includes genomic and clinical data from </w:t>
      </w:r>
      <w:r w:rsidR="00A24D86">
        <w:t>17</w:t>
      </w:r>
      <w:r>
        <w:t xml:space="preserve"> cancer centers.  Tables 2</w:t>
      </w:r>
      <w:r w:rsidR="000514AE">
        <w:t xml:space="preserve"> and </w:t>
      </w:r>
      <w:r>
        <w:t xml:space="preserve">3 summarize genomic data provided by each of the </w:t>
      </w:r>
      <w:r w:rsidR="00A24D86">
        <w:t>17</w:t>
      </w:r>
      <w:r w:rsidR="00CD65E4">
        <w:t xml:space="preserve"> </w:t>
      </w:r>
      <w:r>
        <w:t xml:space="preserve">centers, followed by descriptive paragraphs describing genomic profiling at each of the </w:t>
      </w:r>
      <w:r w:rsidR="00C604F5">
        <w:t>participating GENIE</w:t>
      </w:r>
      <w:r>
        <w:t xml:space="preserve"> center.</w:t>
      </w:r>
    </w:p>
    <w:p w14:paraId="6BB8586C" w14:textId="77777777" w:rsidR="001F5893" w:rsidRDefault="001F5893" w:rsidP="000514AE">
      <w:pPr>
        <w:rPr>
          <w:b/>
        </w:rPr>
      </w:pPr>
    </w:p>
    <w:p w14:paraId="1B8CB420" w14:textId="77777777" w:rsidR="001F5893" w:rsidRPr="005C6D28" w:rsidRDefault="001F5893" w:rsidP="000514AE">
      <w:pPr>
        <w:rPr>
          <w:b/>
        </w:rPr>
      </w:pPr>
    </w:p>
    <w:p w14:paraId="4332FD94" w14:textId="77777777" w:rsidR="005B7220" w:rsidRPr="005C6D28" w:rsidRDefault="2675E6F8" w:rsidP="000514AE">
      <w:r w:rsidRPr="2675E6F8">
        <w:rPr>
          <w:b/>
          <w:bCs/>
        </w:rPr>
        <w:t>Table 2:</w:t>
      </w:r>
      <w:r>
        <w:t xml:space="preserve"> Genomic Data Characterization by Center.</w:t>
      </w:r>
    </w:p>
    <w:tbl>
      <w:tblPr>
        <w:tblW w:w="0" w:type="auto"/>
        <w:tblInd w:w="-730" w:type="dxa"/>
        <w:tblCellMar>
          <w:left w:w="115" w:type="dxa"/>
          <w:right w:w="115" w:type="dxa"/>
        </w:tblCellMar>
        <w:tblLook w:val="04A0" w:firstRow="1" w:lastRow="0" w:firstColumn="1" w:lastColumn="0" w:noHBand="0" w:noVBand="1"/>
      </w:tblPr>
      <w:tblGrid>
        <w:gridCol w:w="776"/>
        <w:gridCol w:w="676"/>
        <w:gridCol w:w="686"/>
        <w:gridCol w:w="777"/>
        <w:gridCol w:w="577"/>
        <w:gridCol w:w="530"/>
        <w:gridCol w:w="645"/>
        <w:gridCol w:w="666"/>
        <w:gridCol w:w="556"/>
        <w:gridCol w:w="535"/>
        <w:gridCol w:w="714"/>
        <w:gridCol w:w="677"/>
        <w:gridCol w:w="483"/>
        <w:gridCol w:w="493"/>
        <w:gridCol w:w="645"/>
        <w:gridCol w:w="634"/>
      </w:tblGrid>
      <w:tr w:rsidR="001F5893" w:rsidRPr="001F5893" w14:paraId="24A8E7A1" w14:textId="77777777" w:rsidTr="00A24D86">
        <w:trPr>
          <w:trHeight w:val="980"/>
        </w:trPr>
        <w:tc>
          <w:tcPr>
            <w:tcW w:w="0" w:type="auto"/>
            <w:tcBorders>
              <w:top w:val="single" w:sz="8" w:space="0" w:color="B7B7B7"/>
              <w:left w:val="single" w:sz="8" w:space="0" w:color="B7B7B7"/>
              <w:bottom w:val="single" w:sz="8" w:space="0" w:color="B7B7B7"/>
              <w:right w:val="single" w:sz="8" w:space="0" w:color="B7B7B7"/>
            </w:tcBorders>
            <w:shd w:val="clear" w:color="000000" w:fill="D0E0E3"/>
            <w:vAlign w:val="center"/>
            <w:hideMark/>
          </w:tcPr>
          <w:p w14:paraId="43308C71"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bCs/>
                <w:sz w:val="15"/>
                <w:szCs w:val="15"/>
                <w:lang w:val="en-US"/>
              </w:rPr>
            </w:pPr>
            <w:r w:rsidRPr="000F1EF1">
              <w:rPr>
                <w:rFonts w:eastAsia="Times New Roman"/>
                <w:b/>
                <w:bCs/>
                <w:sz w:val="15"/>
                <w:szCs w:val="15"/>
              </w:rPr>
              <w:lastRenderedPageBreak/>
              <w:t> </w:t>
            </w:r>
          </w:p>
        </w:tc>
        <w:tc>
          <w:tcPr>
            <w:tcW w:w="0" w:type="auto"/>
            <w:tcBorders>
              <w:top w:val="nil"/>
              <w:left w:val="nil"/>
              <w:bottom w:val="single" w:sz="8" w:space="0" w:color="B7B7B7"/>
              <w:right w:val="single" w:sz="8" w:space="0" w:color="B7B7B7"/>
            </w:tcBorders>
            <w:shd w:val="clear" w:color="000000" w:fill="C9DAF8"/>
            <w:vAlign w:val="center"/>
            <w:hideMark/>
          </w:tcPr>
          <w:p w14:paraId="3888A4E4"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bCs/>
                <w:sz w:val="15"/>
                <w:szCs w:val="15"/>
                <w:lang w:val="en-US"/>
              </w:rPr>
            </w:pPr>
            <w:r w:rsidRPr="000F1EF1">
              <w:rPr>
                <w:rFonts w:eastAsia="Times New Roman"/>
                <w:b/>
                <w:bCs/>
                <w:sz w:val="15"/>
                <w:szCs w:val="15"/>
              </w:rPr>
              <w:t>Specimen Types</w:t>
            </w:r>
          </w:p>
        </w:tc>
        <w:tc>
          <w:tcPr>
            <w:tcW w:w="0" w:type="auto"/>
            <w:tcBorders>
              <w:top w:val="nil"/>
              <w:left w:val="nil"/>
              <w:bottom w:val="single" w:sz="8" w:space="0" w:color="B7B7B7"/>
              <w:right w:val="single" w:sz="8" w:space="0" w:color="B7B7B7"/>
            </w:tcBorders>
            <w:shd w:val="clear" w:color="000000" w:fill="C9DAF8"/>
            <w:vAlign w:val="center"/>
            <w:hideMark/>
          </w:tcPr>
          <w:p w14:paraId="6D2A907F"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bCs/>
                <w:sz w:val="15"/>
                <w:szCs w:val="15"/>
                <w:lang w:val="en-US"/>
              </w:rPr>
            </w:pPr>
            <w:r w:rsidRPr="000F1EF1">
              <w:rPr>
                <w:rFonts w:eastAsia="Times New Roman"/>
                <w:b/>
                <w:bCs/>
                <w:sz w:val="15"/>
                <w:szCs w:val="15"/>
              </w:rPr>
              <w:t xml:space="preserve">Specimen Tumor Cellularity </w:t>
            </w:r>
          </w:p>
        </w:tc>
        <w:tc>
          <w:tcPr>
            <w:tcW w:w="0" w:type="auto"/>
            <w:tcBorders>
              <w:top w:val="nil"/>
              <w:left w:val="nil"/>
              <w:bottom w:val="single" w:sz="8" w:space="0" w:color="B7B7B7"/>
              <w:right w:val="single" w:sz="8" w:space="0" w:color="B7B7B7"/>
            </w:tcBorders>
            <w:shd w:val="clear" w:color="000000" w:fill="C9DAF8"/>
            <w:vAlign w:val="center"/>
            <w:hideMark/>
          </w:tcPr>
          <w:p w14:paraId="14F657E4"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bCs/>
                <w:sz w:val="15"/>
                <w:szCs w:val="15"/>
                <w:lang w:val="en-US"/>
              </w:rPr>
            </w:pPr>
            <w:r w:rsidRPr="000F1EF1">
              <w:rPr>
                <w:rFonts w:eastAsia="Times New Roman"/>
                <w:b/>
                <w:bCs/>
                <w:sz w:val="15"/>
                <w:szCs w:val="15"/>
              </w:rPr>
              <w:t>Assay Type</w:t>
            </w:r>
          </w:p>
        </w:tc>
        <w:tc>
          <w:tcPr>
            <w:tcW w:w="0" w:type="auto"/>
            <w:gridSpan w:val="4"/>
            <w:tcBorders>
              <w:top w:val="nil"/>
              <w:left w:val="nil"/>
              <w:bottom w:val="single" w:sz="8" w:space="0" w:color="B7B7B7"/>
              <w:right w:val="single" w:sz="8" w:space="0" w:color="B7B7B7"/>
            </w:tcBorders>
            <w:shd w:val="clear" w:color="000000" w:fill="C9DAF8"/>
            <w:vAlign w:val="center"/>
            <w:hideMark/>
          </w:tcPr>
          <w:p w14:paraId="49969421"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15"/>
                <w:szCs w:val="15"/>
                <w:lang w:val="en-US"/>
              </w:rPr>
            </w:pPr>
            <w:r w:rsidRPr="000F1EF1">
              <w:rPr>
                <w:rFonts w:eastAsia="Times New Roman"/>
                <w:b/>
                <w:bCs/>
                <w:sz w:val="15"/>
                <w:szCs w:val="15"/>
              </w:rPr>
              <w:t>Coverage</w:t>
            </w:r>
          </w:p>
        </w:tc>
        <w:tc>
          <w:tcPr>
            <w:tcW w:w="0" w:type="auto"/>
            <w:gridSpan w:val="2"/>
            <w:tcBorders>
              <w:top w:val="nil"/>
              <w:left w:val="nil"/>
              <w:bottom w:val="single" w:sz="8" w:space="0" w:color="B7B7B7"/>
              <w:right w:val="single" w:sz="8" w:space="0" w:color="B7B7B7"/>
            </w:tcBorders>
            <w:shd w:val="clear" w:color="000000" w:fill="C9DAF8"/>
            <w:vAlign w:val="center"/>
            <w:hideMark/>
          </w:tcPr>
          <w:p w14:paraId="30BD88B6"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15"/>
                <w:szCs w:val="15"/>
                <w:lang w:val="en-US"/>
              </w:rPr>
            </w:pPr>
            <w:r w:rsidRPr="000F1EF1">
              <w:rPr>
                <w:rFonts w:eastAsia="Times New Roman"/>
                <w:b/>
                <w:bCs/>
                <w:sz w:val="15"/>
                <w:szCs w:val="15"/>
              </w:rPr>
              <w:t>Platform</w:t>
            </w:r>
          </w:p>
        </w:tc>
        <w:tc>
          <w:tcPr>
            <w:tcW w:w="714" w:type="dxa"/>
            <w:tcBorders>
              <w:top w:val="single" w:sz="8" w:space="0" w:color="B7B7B7"/>
              <w:left w:val="nil"/>
              <w:bottom w:val="nil"/>
              <w:right w:val="single" w:sz="8" w:space="0" w:color="B7B7B7"/>
            </w:tcBorders>
            <w:shd w:val="clear" w:color="000000" w:fill="C9DAF8"/>
            <w:vAlign w:val="center"/>
            <w:hideMark/>
          </w:tcPr>
          <w:p w14:paraId="723275F8"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15"/>
                <w:szCs w:val="15"/>
                <w:lang w:val="en-US"/>
              </w:rPr>
            </w:pPr>
            <w:r w:rsidRPr="000F1EF1">
              <w:rPr>
                <w:rFonts w:eastAsia="Times New Roman"/>
                <w:b/>
                <w:bCs/>
                <w:sz w:val="15"/>
                <w:szCs w:val="15"/>
              </w:rPr>
              <w:t>Calling Strategy</w:t>
            </w:r>
          </w:p>
        </w:tc>
        <w:tc>
          <w:tcPr>
            <w:tcW w:w="2932" w:type="dxa"/>
            <w:gridSpan w:val="5"/>
            <w:tcBorders>
              <w:top w:val="nil"/>
              <w:left w:val="nil"/>
              <w:bottom w:val="single" w:sz="8" w:space="0" w:color="B7B7B7"/>
              <w:right w:val="single" w:sz="8" w:space="0" w:color="B7B7B7"/>
            </w:tcBorders>
            <w:shd w:val="clear" w:color="000000" w:fill="C9DAF8"/>
            <w:vAlign w:val="center"/>
            <w:hideMark/>
          </w:tcPr>
          <w:p w14:paraId="14E4B2B8"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bCs/>
                <w:sz w:val="15"/>
                <w:szCs w:val="15"/>
                <w:lang w:val="en-US"/>
              </w:rPr>
            </w:pPr>
            <w:r w:rsidRPr="000F1EF1">
              <w:rPr>
                <w:rFonts w:eastAsia="Times New Roman"/>
                <w:b/>
                <w:bCs/>
                <w:sz w:val="15"/>
                <w:szCs w:val="15"/>
              </w:rPr>
              <w:t>Alteration Types</w:t>
            </w:r>
          </w:p>
        </w:tc>
      </w:tr>
      <w:tr w:rsidR="00B0397D" w:rsidRPr="001F5893" w14:paraId="767DA3A1" w14:textId="77777777" w:rsidTr="00442D96">
        <w:trPr>
          <w:trHeight w:val="2180"/>
        </w:trPr>
        <w:tc>
          <w:tcPr>
            <w:tcW w:w="0" w:type="auto"/>
            <w:tcBorders>
              <w:top w:val="nil"/>
              <w:left w:val="single" w:sz="8" w:space="0" w:color="B7B7B7"/>
              <w:bottom w:val="single" w:sz="8" w:space="0" w:color="B7B7B7"/>
              <w:right w:val="single" w:sz="8" w:space="0" w:color="B7B7B7"/>
            </w:tcBorders>
            <w:shd w:val="clear" w:color="000000" w:fill="D0E0E3"/>
            <w:vAlign w:val="center"/>
            <w:hideMark/>
          </w:tcPr>
          <w:p w14:paraId="7ECADA76"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b/>
                <w:bCs/>
                <w:sz w:val="15"/>
                <w:szCs w:val="15"/>
                <w:lang w:val="en-US"/>
              </w:rPr>
            </w:pPr>
            <w:r w:rsidRPr="000F1EF1">
              <w:rPr>
                <w:rFonts w:eastAsia="Times New Roman"/>
                <w:b/>
                <w:bCs/>
                <w:sz w:val="15"/>
                <w:szCs w:val="15"/>
              </w:rPr>
              <w:t> </w:t>
            </w:r>
          </w:p>
        </w:tc>
        <w:tc>
          <w:tcPr>
            <w:tcW w:w="0" w:type="auto"/>
            <w:tcBorders>
              <w:top w:val="nil"/>
              <w:left w:val="nil"/>
              <w:bottom w:val="single" w:sz="8" w:space="0" w:color="B7B7B7"/>
              <w:right w:val="single" w:sz="8" w:space="0" w:color="B7B7B7"/>
            </w:tcBorders>
            <w:shd w:val="clear" w:color="000000" w:fill="C9DAF8"/>
            <w:vAlign w:val="center"/>
            <w:hideMark/>
          </w:tcPr>
          <w:p w14:paraId="472BCBF1"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 xml:space="preserve">Formalin-fixed, paraffin-embedded (FFPE) v. Fresh Frozen (Fresh </w:t>
            </w:r>
            <w:proofErr w:type="spellStart"/>
            <w:r w:rsidRPr="000F1EF1">
              <w:rPr>
                <w:rFonts w:eastAsia="Times New Roman"/>
                <w:sz w:val="15"/>
                <w:szCs w:val="15"/>
              </w:rPr>
              <w:t>Froz</w:t>
            </w:r>
            <w:proofErr w:type="spellEnd"/>
            <w:r w:rsidRPr="000F1EF1">
              <w:rPr>
                <w:rFonts w:eastAsia="Times New Roman"/>
                <w:sz w:val="15"/>
                <w:szCs w:val="15"/>
              </w:rPr>
              <w:t>)</w:t>
            </w:r>
          </w:p>
        </w:tc>
        <w:tc>
          <w:tcPr>
            <w:tcW w:w="0" w:type="auto"/>
            <w:tcBorders>
              <w:top w:val="nil"/>
              <w:left w:val="nil"/>
              <w:bottom w:val="single" w:sz="8" w:space="0" w:color="B7B7B7"/>
              <w:right w:val="single" w:sz="8" w:space="0" w:color="B7B7B7"/>
            </w:tcBorders>
            <w:shd w:val="clear" w:color="000000" w:fill="C9DAF8"/>
            <w:vAlign w:val="center"/>
            <w:hideMark/>
          </w:tcPr>
          <w:p w14:paraId="763BA5C1"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Tumor Cellularity Cutoff</w:t>
            </w:r>
          </w:p>
        </w:tc>
        <w:tc>
          <w:tcPr>
            <w:tcW w:w="0" w:type="auto"/>
            <w:tcBorders>
              <w:top w:val="nil"/>
              <w:left w:val="nil"/>
              <w:bottom w:val="single" w:sz="8" w:space="0" w:color="B7B7B7"/>
              <w:right w:val="single" w:sz="8" w:space="0" w:color="B7B7B7"/>
            </w:tcBorders>
            <w:shd w:val="clear" w:color="000000" w:fill="C9DAF8"/>
            <w:vAlign w:val="center"/>
            <w:hideMark/>
          </w:tcPr>
          <w:p w14:paraId="6952C8B5"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Hybridization Capture v. PCR</w:t>
            </w:r>
          </w:p>
        </w:tc>
        <w:tc>
          <w:tcPr>
            <w:tcW w:w="0" w:type="auto"/>
            <w:tcBorders>
              <w:top w:val="nil"/>
              <w:left w:val="nil"/>
              <w:bottom w:val="single" w:sz="8" w:space="0" w:color="B7B7B7"/>
              <w:right w:val="single" w:sz="8" w:space="0" w:color="B7B7B7"/>
            </w:tcBorders>
            <w:shd w:val="clear" w:color="000000" w:fill="C9DAF8"/>
            <w:vAlign w:val="center"/>
            <w:hideMark/>
          </w:tcPr>
          <w:p w14:paraId="27EAC1AA"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Hotspot Regions</w:t>
            </w:r>
          </w:p>
        </w:tc>
        <w:tc>
          <w:tcPr>
            <w:tcW w:w="0" w:type="auto"/>
            <w:tcBorders>
              <w:top w:val="nil"/>
              <w:left w:val="nil"/>
              <w:bottom w:val="single" w:sz="8" w:space="0" w:color="B7B7B7"/>
              <w:right w:val="single" w:sz="8" w:space="0" w:color="B7B7B7"/>
            </w:tcBorders>
            <w:shd w:val="clear" w:color="000000" w:fill="C9DAF8"/>
            <w:vAlign w:val="center"/>
            <w:hideMark/>
          </w:tcPr>
          <w:p w14:paraId="74145E89"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Coding Exons</w:t>
            </w:r>
          </w:p>
        </w:tc>
        <w:tc>
          <w:tcPr>
            <w:tcW w:w="0" w:type="auto"/>
            <w:tcBorders>
              <w:top w:val="nil"/>
              <w:left w:val="nil"/>
              <w:bottom w:val="single" w:sz="8" w:space="0" w:color="B7B7B7"/>
              <w:right w:val="single" w:sz="8" w:space="0" w:color="B7B7B7"/>
            </w:tcBorders>
            <w:shd w:val="clear" w:color="000000" w:fill="C9DAF8"/>
            <w:vAlign w:val="center"/>
            <w:hideMark/>
          </w:tcPr>
          <w:p w14:paraId="4C7BAE6C"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Introns (selected)</w:t>
            </w:r>
          </w:p>
        </w:tc>
        <w:tc>
          <w:tcPr>
            <w:tcW w:w="0" w:type="auto"/>
            <w:tcBorders>
              <w:top w:val="nil"/>
              <w:left w:val="nil"/>
              <w:bottom w:val="single" w:sz="8" w:space="0" w:color="B7B7B7"/>
              <w:right w:val="single" w:sz="8" w:space="0" w:color="B7B7B7"/>
            </w:tcBorders>
            <w:shd w:val="clear" w:color="000000" w:fill="C9DAF8"/>
            <w:vAlign w:val="center"/>
            <w:hideMark/>
          </w:tcPr>
          <w:p w14:paraId="3FDF3A6E"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Promoters (selected)</w:t>
            </w:r>
          </w:p>
        </w:tc>
        <w:tc>
          <w:tcPr>
            <w:tcW w:w="0" w:type="auto"/>
            <w:tcBorders>
              <w:top w:val="nil"/>
              <w:left w:val="nil"/>
              <w:bottom w:val="single" w:sz="8" w:space="0" w:color="B7B7B7"/>
              <w:right w:val="single" w:sz="8" w:space="0" w:color="B7B7B7"/>
            </w:tcBorders>
            <w:shd w:val="clear" w:color="000000" w:fill="C9DAF8"/>
            <w:vAlign w:val="center"/>
            <w:hideMark/>
          </w:tcPr>
          <w:p w14:paraId="71D15597"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Illumina</w:t>
            </w:r>
          </w:p>
        </w:tc>
        <w:tc>
          <w:tcPr>
            <w:tcW w:w="0" w:type="auto"/>
            <w:tcBorders>
              <w:top w:val="nil"/>
              <w:left w:val="nil"/>
              <w:bottom w:val="single" w:sz="8" w:space="0" w:color="B7B7B7"/>
              <w:right w:val="single" w:sz="8" w:space="0" w:color="B7B7B7"/>
            </w:tcBorders>
            <w:shd w:val="clear" w:color="000000" w:fill="C9DAF8"/>
            <w:vAlign w:val="center"/>
            <w:hideMark/>
          </w:tcPr>
          <w:p w14:paraId="06CD7493"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Ion Torrent</w:t>
            </w:r>
          </w:p>
        </w:tc>
        <w:tc>
          <w:tcPr>
            <w:tcW w:w="714" w:type="dxa"/>
            <w:tcBorders>
              <w:top w:val="nil"/>
              <w:left w:val="nil"/>
              <w:bottom w:val="nil"/>
              <w:right w:val="single" w:sz="8" w:space="0" w:color="B7B7B7"/>
            </w:tcBorders>
            <w:shd w:val="clear" w:color="000000" w:fill="C9DAF8"/>
            <w:vAlign w:val="center"/>
            <w:hideMark/>
          </w:tcPr>
          <w:p w14:paraId="12FDE27A"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Unmatched (Tumor-only) v. Matched (Tumor-Normal)</w:t>
            </w:r>
          </w:p>
        </w:tc>
        <w:tc>
          <w:tcPr>
            <w:tcW w:w="677" w:type="dxa"/>
            <w:tcBorders>
              <w:top w:val="nil"/>
              <w:left w:val="nil"/>
              <w:bottom w:val="single" w:sz="8" w:space="0" w:color="B7B7B7"/>
              <w:right w:val="single" w:sz="8" w:space="0" w:color="B7B7B7"/>
            </w:tcBorders>
            <w:shd w:val="clear" w:color="000000" w:fill="C9DAF8"/>
            <w:vAlign w:val="center"/>
            <w:hideMark/>
          </w:tcPr>
          <w:p w14:paraId="30E62934"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Single Nucleotide Variants (SNV)</w:t>
            </w:r>
          </w:p>
        </w:tc>
        <w:tc>
          <w:tcPr>
            <w:tcW w:w="0" w:type="auto"/>
            <w:tcBorders>
              <w:top w:val="nil"/>
              <w:left w:val="nil"/>
              <w:bottom w:val="single" w:sz="8" w:space="0" w:color="B7B7B7"/>
              <w:right w:val="single" w:sz="8" w:space="0" w:color="B7B7B7"/>
            </w:tcBorders>
            <w:shd w:val="clear" w:color="000000" w:fill="C9DAF8"/>
            <w:vAlign w:val="center"/>
            <w:hideMark/>
          </w:tcPr>
          <w:p w14:paraId="08C7834A"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Small Indels</w:t>
            </w:r>
          </w:p>
        </w:tc>
        <w:tc>
          <w:tcPr>
            <w:tcW w:w="0" w:type="auto"/>
            <w:tcBorders>
              <w:top w:val="nil"/>
              <w:left w:val="nil"/>
              <w:bottom w:val="single" w:sz="8" w:space="0" w:color="B7B7B7"/>
              <w:right w:val="single" w:sz="8" w:space="0" w:color="B7B7B7"/>
            </w:tcBorders>
            <w:shd w:val="clear" w:color="000000" w:fill="C9DAF8"/>
            <w:vAlign w:val="center"/>
            <w:hideMark/>
          </w:tcPr>
          <w:p w14:paraId="690467BA"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Gene-Level CNA</w:t>
            </w:r>
          </w:p>
        </w:tc>
        <w:tc>
          <w:tcPr>
            <w:tcW w:w="0" w:type="auto"/>
            <w:tcBorders>
              <w:top w:val="nil"/>
              <w:left w:val="nil"/>
              <w:bottom w:val="single" w:sz="8" w:space="0" w:color="B7B7B7"/>
              <w:right w:val="single" w:sz="8" w:space="0" w:color="B7B7B7"/>
            </w:tcBorders>
            <w:shd w:val="clear" w:color="000000" w:fill="C9DAF8"/>
            <w:vAlign w:val="center"/>
            <w:hideMark/>
          </w:tcPr>
          <w:p w14:paraId="690C2D19"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Intragenic CNA</w:t>
            </w:r>
          </w:p>
        </w:tc>
        <w:tc>
          <w:tcPr>
            <w:tcW w:w="0" w:type="auto"/>
            <w:tcBorders>
              <w:top w:val="nil"/>
              <w:left w:val="nil"/>
              <w:bottom w:val="single" w:sz="8" w:space="0" w:color="B7B7B7"/>
              <w:right w:val="single" w:sz="8" w:space="0" w:color="B7B7B7"/>
            </w:tcBorders>
            <w:shd w:val="clear" w:color="000000" w:fill="C9DAF8"/>
            <w:vAlign w:val="center"/>
            <w:hideMark/>
          </w:tcPr>
          <w:p w14:paraId="132B12D1" w14:textId="77777777" w:rsidR="001F5893" w:rsidRPr="000F1EF1" w:rsidRDefault="001F5893" w:rsidP="001F5893">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Structural Variants</w:t>
            </w:r>
          </w:p>
        </w:tc>
      </w:tr>
      <w:tr w:rsidR="006565C7" w:rsidRPr="001F5893" w14:paraId="425AF37A" w14:textId="77777777" w:rsidTr="003E3D93">
        <w:trPr>
          <w:trHeight w:val="340"/>
        </w:trPr>
        <w:tc>
          <w:tcPr>
            <w:tcW w:w="0" w:type="auto"/>
            <w:tcBorders>
              <w:top w:val="nil"/>
              <w:left w:val="single" w:sz="8" w:space="0" w:color="CCCCCC"/>
              <w:bottom w:val="single" w:sz="8" w:space="0" w:color="CCCCCC"/>
              <w:right w:val="single" w:sz="8" w:space="0" w:color="CCCCCC"/>
            </w:tcBorders>
            <w:shd w:val="clear" w:color="000000" w:fill="C6E0B4"/>
            <w:vAlign w:val="center"/>
          </w:tcPr>
          <w:p w14:paraId="2828B64E" w14:textId="1BDD05E5"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rPr>
            </w:pPr>
            <w:r w:rsidRPr="000F1EF1">
              <w:rPr>
                <w:rFonts w:eastAsia="Times New Roman"/>
                <w:sz w:val="15"/>
                <w:szCs w:val="15"/>
              </w:rPr>
              <w:t>COLU</w:t>
            </w:r>
          </w:p>
        </w:tc>
        <w:tc>
          <w:tcPr>
            <w:tcW w:w="0" w:type="auto"/>
            <w:tcBorders>
              <w:top w:val="nil"/>
              <w:left w:val="nil"/>
              <w:bottom w:val="single" w:sz="8" w:space="0" w:color="B7B7B7"/>
              <w:right w:val="single" w:sz="8" w:space="0" w:color="B7B7B7"/>
            </w:tcBorders>
            <w:shd w:val="clear" w:color="000000" w:fill="EFEFEF"/>
            <w:vAlign w:val="center"/>
          </w:tcPr>
          <w:p w14:paraId="3CE689C1" w14:textId="0937EEB2"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FFPE, blood, BM </w:t>
            </w:r>
          </w:p>
        </w:tc>
        <w:tc>
          <w:tcPr>
            <w:tcW w:w="0" w:type="auto"/>
            <w:tcBorders>
              <w:top w:val="nil"/>
              <w:left w:val="nil"/>
              <w:bottom w:val="single" w:sz="8" w:space="0" w:color="B7B7B7"/>
              <w:right w:val="single" w:sz="8" w:space="0" w:color="B7B7B7"/>
            </w:tcBorders>
            <w:shd w:val="clear" w:color="000000" w:fill="EFEFEF"/>
            <w:vAlign w:val="center"/>
          </w:tcPr>
          <w:p w14:paraId="733F8C86" w14:textId="41CCE799"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&gt;40% </w:t>
            </w:r>
          </w:p>
        </w:tc>
        <w:tc>
          <w:tcPr>
            <w:tcW w:w="0" w:type="auto"/>
            <w:tcBorders>
              <w:top w:val="nil"/>
              <w:left w:val="nil"/>
              <w:bottom w:val="single" w:sz="8" w:space="0" w:color="B7B7B7"/>
              <w:right w:val="single" w:sz="8" w:space="0" w:color="B7B7B7"/>
            </w:tcBorders>
            <w:shd w:val="clear" w:color="000000" w:fill="EFEFEF"/>
            <w:vAlign w:val="center"/>
          </w:tcPr>
          <w:p w14:paraId="67FEE198" w14:textId="6CDDB69D"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Capture </w:t>
            </w:r>
          </w:p>
        </w:tc>
        <w:tc>
          <w:tcPr>
            <w:tcW w:w="0" w:type="auto"/>
            <w:tcBorders>
              <w:top w:val="nil"/>
              <w:left w:val="nil"/>
              <w:bottom w:val="single" w:sz="8" w:space="0" w:color="B7B7B7"/>
              <w:right w:val="single" w:sz="8" w:space="0" w:color="B7B7B7"/>
            </w:tcBorders>
            <w:shd w:val="clear" w:color="000000" w:fill="EFEFEF"/>
            <w:vAlign w:val="center"/>
          </w:tcPr>
          <w:p w14:paraId="38217A3B" w14:textId="10B3A3AB"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775B067E" w14:textId="569A89B2"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7A15008A" w14:textId="01A162CF"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12C29636" w14:textId="27585D51"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4E0954A2" w14:textId="0400B629"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57009B79" w14:textId="2A58F7AF"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714" w:type="dxa"/>
            <w:tcBorders>
              <w:top w:val="nil"/>
              <w:left w:val="single" w:sz="8" w:space="0" w:color="B7B7B7"/>
              <w:bottom w:val="single" w:sz="8" w:space="0" w:color="B7B7B7"/>
              <w:right w:val="nil"/>
            </w:tcBorders>
            <w:shd w:val="clear" w:color="auto" w:fill="F2F2F2" w:themeFill="background1" w:themeFillShade="F2"/>
            <w:vAlign w:val="center"/>
          </w:tcPr>
          <w:p w14:paraId="4D595BE1" w14:textId="77777777"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rPr>
            </w:pPr>
          </w:p>
        </w:tc>
        <w:tc>
          <w:tcPr>
            <w:tcW w:w="677" w:type="dxa"/>
            <w:tcBorders>
              <w:top w:val="nil"/>
              <w:left w:val="nil"/>
              <w:bottom w:val="single" w:sz="8" w:space="0" w:color="B7B7B7"/>
              <w:right w:val="single" w:sz="8" w:space="0" w:color="B7B7B7"/>
            </w:tcBorders>
            <w:shd w:val="clear" w:color="auto" w:fill="F2F2F2" w:themeFill="background1" w:themeFillShade="F2"/>
            <w:vAlign w:val="center"/>
          </w:tcPr>
          <w:p w14:paraId="7826A84B" w14:textId="3222B9EC"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7E13321D" w14:textId="79435D8C"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41767FE4" w14:textId="2868BF01"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7A152351" w14:textId="55746440"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17F8E44C" w14:textId="6D36D1C0" w:rsidR="006565C7" w:rsidRPr="000F1EF1" w:rsidRDefault="006565C7" w:rsidP="006565C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w:t>
            </w:r>
          </w:p>
        </w:tc>
      </w:tr>
      <w:tr w:rsidR="000362E2" w:rsidRPr="001F5893" w14:paraId="5BDB12FB" w14:textId="77777777" w:rsidTr="003E3D93">
        <w:trPr>
          <w:trHeight w:val="34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785AE156"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CRUK</w:t>
            </w:r>
          </w:p>
        </w:tc>
        <w:tc>
          <w:tcPr>
            <w:tcW w:w="0" w:type="auto"/>
            <w:tcBorders>
              <w:top w:val="nil"/>
              <w:left w:val="nil"/>
              <w:bottom w:val="single" w:sz="8" w:space="0" w:color="B7B7B7"/>
              <w:right w:val="single" w:sz="8" w:space="0" w:color="B7B7B7"/>
            </w:tcBorders>
            <w:shd w:val="clear" w:color="000000" w:fill="EFEFEF"/>
            <w:vAlign w:val="center"/>
            <w:hideMark/>
          </w:tcPr>
          <w:p w14:paraId="5183A444" w14:textId="4F1BCB7F"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xml:space="preserve">Fresh </w:t>
            </w:r>
            <w:proofErr w:type="spellStart"/>
            <w:r w:rsidRPr="000F1EF1">
              <w:rPr>
                <w:rFonts w:eastAsia="Times New Roman"/>
                <w:sz w:val="15"/>
                <w:szCs w:val="15"/>
                <w:lang w:val="en-US"/>
              </w:rPr>
              <w:t>Froz</w:t>
            </w:r>
            <w:proofErr w:type="spellEnd"/>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hideMark/>
          </w:tcPr>
          <w:p w14:paraId="4241A0A4" w14:textId="4B2E625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&gt;10%</w:t>
            </w:r>
          </w:p>
        </w:tc>
        <w:tc>
          <w:tcPr>
            <w:tcW w:w="0" w:type="auto"/>
            <w:tcBorders>
              <w:top w:val="nil"/>
              <w:left w:val="nil"/>
              <w:bottom w:val="single" w:sz="8" w:space="0" w:color="B7B7B7"/>
              <w:right w:val="single" w:sz="8" w:space="0" w:color="B7B7B7"/>
            </w:tcBorders>
            <w:shd w:val="clear" w:color="000000" w:fill="EFEFEF"/>
            <w:vAlign w:val="center"/>
            <w:hideMark/>
          </w:tcPr>
          <w:p w14:paraId="6ABC888B" w14:textId="30B6FC2C"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Hybridization</w:t>
            </w:r>
          </w:p>
        </w:tc>
        <w:tc>
          <w:tcPr>
            <w:tcW w:w="0" w:type="auto"/>
            <w:tcBorders>
              <w:top w:val="nil"/>
              <w:left w:val="nil"/>
              <w:bottom w:val="single" w:sz="8" w:space="0" w:color="B7B7B7"/>
              <w:right w:val="single" w:sz="8" w:space="0" w:color="B7B7B7"/>
            </w:tcBorders>
            <w:shd w:val="clear" w:color="000000" w:fill="EFEFEF"/>
            <w:vAlign w:val="center"/>
            <w:hideMark/>
          </w:tcPr>
          <w:p w14:paraId="5DCF3BF3" w14:textId="2C89FE0E"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x</w:t>
            </w:r>
          </w:p>
        </w:tc>
        <w:tc>
          <w:tcPr>
            <w:tcW w:w="0" w:type="auto"/>
            <w:tcBorders>
              <w:top w:val="nil"/>
              <w:left w:val="nil"/>
              <w:bottom w:val="single" w:sz="8" w:space="0" w:color="B7B7B7"/>
              <w:right w:val="single" w:sz="8" w:space="0" w:color="B7B7B7"/>
            </w:tcBorders>
            <w:shd w:val="clear" w:color="000000" w:fill="EFEFEF"/>
            <w:vAlign w:val="center"/>
            <w:hideMark/>
          </w:tcPr>
          <w:p w14:paraId="723BB1FD" w14:textId="7F88CEE0"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hideMark/>
          </w:tcPr>
          <w:p w14:paraId="77283982" w14:textId="36224C66"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hideMark/>
          </w:tcPr>
          <w:p w14:paraId="5D332124" w14:textId="248C3642"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hideMark/>
          </w:tcPr>
          <w:p w14:paraId="0D8B5818" w14:textId="50ADE6E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X</w:t>
            </w:r>
          </w:p>
        </w:tc>
        <w:tc>
          <w:tcPr>
            <w:tcW w:w="0" w:type="auto"/>
            <w:tcBorders>
              <w:top w:val="nil"/>
              <w:left w:val="nil"/>
              <w:bottom w:val="single" w:sz="8" w:space="0" w:color="B7B7B7"/>
              <w:right w:val="single" w:sz="8" w:space="0" w:color="B7B7B7"/>
            </w:tcBorders>
            <w:shd w:val="clear" w:color="000000" w:fill="EFEFEF"/>
            <w:vAlign w:val="center"/>
            <w:hideMark/>
          </w:tcPr>
          <w:p w14:paraId="35BF476B" w14:textId="5B921ED9"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w:t>
            </w:r>
          </w:p>
        </w:tc>
        <w:tc>
          <w:tcPr>
            <w:tcW w:w="714" w:type="dxa"/>
            <w:tcBorders>
              <w:top w:val="nil"/>
              <w:left w:val="single" w:sz="8" w:space="0" w:color="B7B7B7"/>
              <w:bottom w:val="single" w:sz="8" w:space="0" w:color="B7B7B7"/>
              <w:right w:val="nil"/>
            </w:tcBorders>
            <w:shd w:val="clear" w:color="auto" w:fill="F2F2F2" w:themeFill="background1" w:themeFillShade="F2"/>
            <w:vAlign w:val="center"/>
            <w:hideMark/>
          </w:tcPr>
          <w:p w14:paraId="06239E47"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rPr>
            </w:pPr>
          </w:p>
        </w:tc>
        <w:tc>
          <w:tcPr>
            <w:tcW w:w="677" w:type="dxa"/>
            <w:tcBorders>
              <w:top w:val="nil"/>
              <w:left w:val="nil"/>
              <w:bottom w:val="single" w:sz="8" w:space="0" w:color="B7B7B7"/>
              <w:right w:val="single" w:sz="8" w:space="0" w:color="B7B7B7"/>
            </w:tcBorders>
            <w:shd w:val="clear" w:color="auto" w:fill="F2F2F2" w:themeFill="background1" w:themeFillShade="F2"/>
            <w:vAlign w:val="center"/>
            <w:hideMark/>
          </w:tcPr>
          <w:p w14:paraId="1F7BCB6F" w14:textId="5EB7692E"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x</w:t>
            </w:r>
          </w:p>
        </w:tc>
        <w:tc>
          <w:tcPr>
            <w:tcW w:w="0" w:type="auto"/>
            <w:tcBorders>
              <w:top w:val="nil"/>
              <w:left w:val="nil"/>
              <w:bottom w:val="single" w:sz="8" w:space="0" w:color="B7B7B7"/>
              <w:right w:val="single" w:sz="8" w:space="0" w:color="B7B7B7"/>
            </w:tcBorders>
            <w:shd w:val="clear" w:color="000000" w:fill="EFEFEF"/>
            <w:vAlign w:val="center"/>
            <w:hideMark/>
          </w:tcPr>
          <w:p w14:paraId="6B38194B" w14:textId="000227A1"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hideMark/>
          </w:tcPr>
          <w:p w14:paraId="622F4662" w14:textId="1D9FDB1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hideMark/>
          </w:tcPr>
          <w:p w14:paraId="4AAC0C6C" w14:textId="059134D3"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x </w:t>
            </w:r>
          </w:p>
        </w:tc>
        <w:tc>
          <w:tcPr>
            <w:tcW w:w="0" w:type="auto"/>
            <w:tcBorders>
              <w:top w:val="nil"/>
              <w:left w:val="nil"/>
              <w:bottom w:val="single" w:sz="8" w:space="0" w:color="B7B7B7"/>
              <w:right w:val="single" w:sz="8" w:space="0" w:color="B7B7B7"/>
            </w:tcBorders>
            <w:shd w:val="clear" w:color="000000" w:fill="EFEFEF"/>
            <w:vAlign w:val="center"/>
            <w:hideMark/>
          </w:tcPr>
          <w:p w14:paraId="45655783"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lang w:val="en-US"/>
              </w:rPr>
              <w:t> </w:t>
            </w:r>
          </w:p>
        </w:tc>
      </w:tr>
      <w:tr w:rsidR="000362E2" w:rsidRPr="001F5893" w14:paraId="20BC4BD5" w14:textId="77777777" w:rsidTr="00442D96">
        <w:trPr>
          <w:trHeight w:val="34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7E741194"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DFCI</w:t>
            </w:r>
          </w:p>
        </w:tc>
        <w:tc>
          <w:tcPr>
            <w:tcW w:w="0" w:type="auto"/>
            <w:tcBorders>
              <w:top w:val="nil"/>
              <w:left w:val="nil"/>
              <w:bottom w:val="single" w:sz="8" w:space="0" w:color="B7B7B7"/>
              <w:right w:val="single" w:sz="8" w:space="0" w:color="B7B7B7"/>
            </w:tcBorders>
            <w:shd w:val="clear" w:color="000000" w:fill="EFEFEF"/>
            <w:vAlign w:val="center"/>
            <w:hideMark/>
          </w:tcPr>
          <w:p w14:paraId="45D35845"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57EE327F"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&gt;20%</w:t>
            </w:r>
          </w:p>
        </w:tc>
        <w:tc>
          <w:tcPr>
            <w:tcW w:w="0" w:type="auto"/>
            <w:tcBorders>
              <w:top w:val="nil"/>
              <w:left w:val="nil"/>
              <w:bottom w:val="single" w:sz="8" w:space="0" w:color="B7B7B7"/>
              <w:right w:val="single" w:sz="8" w:space="0" w:color="B7B7B7"/>
            </w:tcBorders>
            <w:shd w:val="clear" w:color="000000" w:fill="EFEFEF"/>
            <w:vAlign w:val="center"/>
            <w:hideMark/>
          </w:tcPr>
          <w:p w14:paraId="68140D66"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Capture</w:t>
            </w:r>
          </w:p>
        </w:tc>
        <w:tc>
          <w:tcPr>
            <w:tcW w:w="0" w:type="auto"/>
            <w:tcBorders>
              <w:top w:val="nil"/>
              <w:left w:val="nil"/>
              <w:bottom w:val="single" w:sz="8" w:space="0" w:color="B7B7B7"/>
              <w:right w:val="single" w:sz="8" w:space="0" w:color="B7B7B7"/>
            </w:tcBorders>
            <w:shd w:val="clear" w:color="000000" w:fill="EFEFEF"/>
            <w:vAlign w:val="center"/>
            <w:hideMark/>
          </w:tcPr>
          <w:p w14:paraId="6452E508"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5B296216" w14:textId="39186D7D"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5DA4BB56" w14:textId="266A4F93"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13B3A7D0"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6E399AAB"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32EF9698"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714" w:type="dxa"/>
            <w:tcBorders>
              <w:top w:val="nil"/>
              <w:left w:val="nil"/>
              <w:bottom w:val="nil"/>
              <w:right w:val="nil"/>
            </w:tcBorders>
            <w:shd w:val="clear" w:color="000000" w:fill="EFEFEF"/>
            <w:vAlign w:val="center"/>
            <w:hideMark/>
          </w:tcPr>
          <w:p w14:paraId="2C712474"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hideMark/>
          </w:tcPr>
          <w:p w14:paraId="0B904AD0"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3992CAC8"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4F7A1D7E"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1ACA4584"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5CD98B27" w14:textId="77777777" w:rsidR="000362E2" w:rsidRPr="000F1EF1" w:rsidRDefault="000362E2" w:rsidP="000362E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[1]</w:t>
            </w:r>
          </w:p>
        </w:tc>
      </w:tr>
      <w:tr w:rsidR="0054325E" w:rsidRPr="001F5893" w14:paraId="1376F477" w14:textId="77777777" w:rsidTr="00442D96">
        <w:trPr>
          <w:trHeight w:val="440"/>
        </w:trPr>
        <w:tc>
          <w:tcPr>
            <w:tcW w:w="0" w:type="auto"/>
            <w:tcBorders>
              <w:top w:val="nil"/>
              <w:left w:val="single" w:sz="8" w:space="0" w:color="CCCCCC"/>
              <w:bottom w:val="single" w:sz="8" w:space="0" w:color="CCCCCC"/>
              <w:right w:val="single" w:sz="8" w:space="0" w:color="CCCCCC"/>
            </w:tcBorders>
            <w:shd w:val="clear" w:color="000000" w:fill="C6E0B4"/>
            <w:vAlign w:val="center"/>
          </w:tcPr>
          <w:p w14:paraId="640CCA7A" w14:textId="42373C94"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000000" w:themeColor="text1"/>
                <w:sz w:val="15"/>
                <w:szCs w:val="15"/>
              </w:rPr>
            </w:pPr>
            <w:r w:rsidRPr="000F1EF1">
              <w:rPr>
                <w:rFonts w:eastAsia="Times New Roman"/>
                <w:sz w:val="15"/>
                <w:szCs w:val="15"/>
              </w:rPr>
              <w:t>DUKE</w:t>
            </w:r>
          </w:p>
        </w:tc>
        <w:tc>
          <w:tcPr>
            <w:tcW w:w="0" w:type="auto"/>
            <w:tcBorders>
              <w:top w:val="nil"/>
              <w:left w:val="nil"/>
              <w:bottom w:val="single" w:sz="8" w:space="0" w:color="B7B7B7"/>
              <w:right w:val="single" w:sz="8" w:space="0" w:color="B7B7B7"/>
            </w:tcBorders>
            <w:shd w:val="clear" w:color="000000" w:fill="EFEFEF"/>
            <w:vAlign w:val="center"/>
          </w:tcPr>
          <w:p w14:paraId="59C09B76" w14:textId="5C1BD208"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tcPr>
          <w:p w14:paraId="4D18E258" w14:textId="325555B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&gt;20%</w:t>
            </w:r>
          </w:p>
        </w:tc>
        <w:tc>
          <w:tcPr>
            <w:tcW w:w="0" w:type="auto"/>
            <w:tcBorders>
              <w:top w:val="nil"/>
              <w:left w:val="nil"/>
              <w:bottom w:val="single" w:sz="8" w:space="0" w:color="B7B7B7"/>
              <w:right w:val="single" w:sz="8" w:space="0" w:color="B7B7B7"/>
            </w:tcBorders>
            <w:shd w:val="clear" w:color="000000" w:fill="EFEFEF"/>
            <w:vAlign w:val="center"/>
          </w:tcPr>
          <w:p w14:paraId="4EB03A10" w14:textId="0EC570DF"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Capture</w:t>
            </w:r>
          </w:p>
        </w:tc>
        <w:tc>
          <w:tcPr>
            <w:tcW w:w="0" w:type="auto"/>
            <w:tcBorders>
              <w:top w:val="nil"/>
              <w:left w:val="nil"/>
              <w:bottom w:val="single" w:sz="8" w:space="0" w:color="B7B7B7"/>
              <w:right w:val="single" w:sz="8" w:space="0" w:color="B7B7B7"/>
            </w:tcBorders>
            <w:shd w:val="clear" w:color="000000" w:fill="EFEFEF"/>
            <w:vAlign w:val="center"/>
          </w:tcPr>
          <w:p w14:paraId="59B0477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5AB256ED" w14:textId="4787E15F"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06BDB2DE" w14:textId="42DDC27E"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3683B04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750EBEDA" w14:textId="507B32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51BCA555"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p>
        </w:tc>
        <w:tc>
          <w:tcPr>
            <w:tcW w:w="714" w:type="dxa"/>
            <w:tcBorders>
              <w:top w:val="nil"/>
              <w:left w:val="nil"/>
              <w:bottom w:val="nil"/>
              <w:right w:val="single" w:sz="8" w:space="0" w:color="B7B7B7"/>
            </w:tcBorders>
            <w:shd w:val="clear" w:color="000000" w:fill="EFEFEF"/>
            <w:vAlign w:val="center"/>
          </w:tcPr>
          <w:p w14:paraId="4D1F9CB3" w14:textId="214BDF24"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tcPr>
          <w:p w14:paraId="50CB4B4E" w14:textId="76BC2EBC"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2214C5BB" w14:textId="2C59C72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11F25AF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1998B33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1220E828" w14:textId="0B39E98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000000" w:themeColor="text1"/>
                <w:sz w:val="15"/>
                <w:szCs w:val="15"/>
              </w:rPr>
            </w:pPr>
            <w:r w:rsidRPr="000F1EF1">
              <w:rPr>
                <w:rFonts w:eastAsia="Times New Roman"/>
                <w:sz w:val="15"/>
                <w:szCs w:val="15"/>
              </w:rPr>
              <w:t>X</w:t>
            </w:r>
          </w:p>
        </w:tc>
      </w:tr>
      <w:tr w:rsidR="0054325E" w:rsidRPr="001F5893" w14:paraId="139B809A" w14:textId="77777777" w:rsidTr="00442D96">
        <w:trPr>
          <w:trHeight w:val="44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1068DEBE"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GRCC</w:t>
            </w:r>
          </w:p>
        </w:tc>
        <w:tc>
          <w:tcPr>
            <w:tcW w:w="0" w:type="auto"/>
            <w:tcBorders>
              <w:top w:val="nil"/>
              <w:left w:val="nil"/>
              <w:bottom w:val="single" w:sz="8" w:space="0" w:color="B7B7B7"/>
              <w:right w:val="single" w:sz="8" w:space="0" w:color="B7B7B7"/>
            </w:tcBorders>
            <w:shd w:val="clear" w:color="000000" w:fill="EFEFEF"/>
            <w:vAlign w:val="center"/>
            <w:hideMark/>
          </w:tcPr>
          <w:p w14:paraId="2235D02E"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xml:space="preserve">Fresh </w:t>
            </w:r>
            <w:proofErr w:type="spellStart"/>
            <w:r w:rsidRPr="000F1EF1">
              <w:rPr>
                <w:rFonts w:eastAsia="Times New Roman"/>
                <w:sz w:val="15"/>
                <w:szCs w:val="15"/>
              </w:rPr>
              <w:t>Froz</w:t>
            </w:r>
            <w:proofErr w:type="spellEnd"/>
          </w:p>
        </w:tc>
        <w:tc>
          <w:tcPr>
            <w:tcW w:w="0" w:type="auto"/>
            <w:tcBorders>
              <w:top w:val="nil"/>
              <w:left w:val="nil"/>
              <w:bottom w:val="single" w:sz="8" w:space="0" w:color="B7B7B7"/>
              <w:right w:val="single" w:sz="8" w:space="0" w:color="B7B7B7"/>
            </w:tcBorders>
            <w:shd w:val="clear" w:color="000000" w:fill="EFEFEF"/>
            <w:vAlign w:val="center"/>
            <w:hideMark/>
          </w:tcPr>
          <w:p w14:paraId="05802E2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&gt;10%</w:t>
            </w:r>
          </w:p>
        </w:tc>
        <w:tc>
          <w:tcPr>
            <w:tcW w:w="0" w:type="auto"/>
            <w:tcBorders>
              <w:top w:val="nil"/>
              <w:left w:val="nil"/>
              <w:bottom w:val="single" w:sz="8" w:space="0" w:color="B7B7B7"/>
              <w:right w:val="single" w:sz="8" w:space="0" w:color="B7B7B7"/>
            </w:tcBorders>
            <w:shd w:val="clear" w:color="000000" w:fill="EFEFEF"/>
            <w:vAlign w:val="center"/>
            <w:hideMark/>
          </w:tcPr>
          <w:p w14:paraId="217880C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PCR</w:t>
            </w:r>
          </w:p>
        </w:tc>
        <w:tc>
          <w:tcPr>
            <w:tcW w:w="0" w:type="auto"/>
            <w:tcBorders>
              <w:top w:val="nil"/>
              <w:left w:val="nil"/>
              <w:bottom w:val="single" w:sz="8" w:space="0" w:color="B7B7B7"/>
              <w:right w:val="single" w:sz="8" w:space="0" w:color="B7B7B7"/>
            </w:tcBorders>
            <w:shd w:val="clear" w:color="000000" w:fill="EFEFEF"/>
            <w:vAlign w:val="center"/>
            <w:hideMark/>
          </w:tcPr>
          <w:p w14:paraId="26F0A1D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87C94C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5E63BB6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319520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6D6CE128"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0506BD1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714" w:type="dxa"/>
            <w:tcBorders>
              <w:top w:val="nil"/>
              <w:left w:val="nil"/>
              <w:bottom w:val="nil"/>
              <w:right w:val="single" w:sz="8" w:space="0" w:color="B7B7B7"/>
            </w:tcBorders>
            <w:shd w:val="clear" w:color="000000" w:fill="EFEFEF"/>
            <w:vAlign w:val="center"/>
            <w:hideMark/>
          </w:tcPr>
          <w:p w14:paraId="6E90AAB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hideMark/>
          </w:tcPr>
          <w:p w14:paraId="3EF21163"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6791D3C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6077AC0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6A0F5DBC"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6A8BE34A"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r>
      <w:tr w:rsidR="0054325E" w:rsidRPr="001F5893" w14:paraId="4C290A95" w14:textId="77777777" w:rsidTr="00442D96">
        <w:trPr>
          <w:trHeight w:val="34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4FA14AF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JHU</w:t>
            </w:r>
          </w:p>
        </w:tc>
        <w:tc>
          <w:tcPr>
            <w:tcW w:w="0" w:type="auto"/>
            <w:tcBorders>
              <w:top w:val="nil"/>
              <w:left w:val="nil"/>
              <w:bottom w:val="single" w:sz="8" w:space="0" w:color="B7B7B7"/>
              <w:right w:val="single" w:sz="8" w:space="0" w:color="B7B7B7"/>
            </w:tcBorders>
            <w:shd w:val="clear" w:color="000000" w:fill="EFEFEF"/>
            <w:vAlign w:val="center"/>
            <w:hideMark/>
          </w:tcPr>
          <w:p w14:paraId="79C4E5D3"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11B1CD8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&gt;10%</w:t>
            </w:r>
          </w:p>
        </w:tc>
        <w:tc>
          <w:tcPr>
            <w:tcW w:w="0" w:type="auto"/>
            <w:tcBorders>
              <w:top w:val="nil"/>
              <w:left w:val="nil"/>
              <w:bottom w:val="single" w:sz="8" w:space="0" w:color="B7B7B7"/>
              <w:right w:val="single" w:sz="8" w:space="0" w:color="B7B7B7"/>
            </w:tcBorders>
            <w:shd w:val="clear" w:color="000000" w:fill="EFEFEF"/>
            <w:vAlign w:val="center"/>
            <w:hideMark/>
          </w:tcPr>
          <w:p w14:paraId="6D26BA3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PCR</w:t>
            </w:r>
          </w:p>
        </w:tc>
        <w:tc>
          <w:tcPr>
            <w:tcW w:w="0" w:type="auto"/>
            <w:tcBorders>
              <w:top w:val="nil"/>
              <w:left w:val="nil"/>
              <w:bottom w:val="single" w:sz="8" w:space="0" w:color="B7B7B7"/>
              <w:right w:val="single" w:sz="8" w:space="0" w:color="B7B7B7"/>
            </w:tcBorders>
            <w:shd w:val="clear" w:color="000000" w:fill="EFEFEF"/>
            <w:vAlign w:val="center"/>
            <w:hideMark/>
          </w:tcPr>
          <w:p w14:paraId="01C39C3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484CACBE"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408BC8CC"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4DA3076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0261188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61F789E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714" w:type="dxa"/>
            <w:tcBorders>
              <w:top w:val="nil"/>
              <w:left w:val="nil"/>
              <w:bottom w:val="nil"/>
              <w:right w:val="single" w:sz="8" w:space="0" w:color="B7B7B7"/>
            </w:tcBorders>
            <w:shd w:val="clear" w:color="000000" w:fill="EFEFEF"/>
            <w:vAlign w:val="center"/>
            <w:hideMark/>
          </w:tcPr>
          <w:p w14:paraId="7073257C"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hideMark/>
          </w:tcPr>
          <w:p w14:paraId="0C71F578"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0AE2B3F8"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361EED7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5B89975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487F067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r>
      <w:tr w:rsidR="0054325E" w:rsidRPr="001F5893" w14:paraId="6B45E464" w14:textId="77777777" w:rsidTr="00442D96">
        <w:trPr>
          <w:trHeight w:val="34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5D87C4C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MDA</w:t>
            </w:r>
          </w:p>
        </w:tc>
        <w:tc>
          <w:tcPr>
            <w:tcW w:w="0" w:type="auto"/>
            <w:tcBorders>
              <w:top w:val="nil"/>
              <w:left w:val="nil"/>
              <w:bottom w:val="single" w:sz="8" w:space="0" w:color="B7B7B7"/>
              <w:right w:val="single" w:sz="8" w:space="0" w:color="B7B7B7"/>
            </w:tcBorders>
            <w:shd w:val="clear" w:color="000000" w:fill="EFEFEF"/>
            <w:vAlign w:val="center"/>
            <w:hideMark/>
          </w:tcPr>
          <w:p w14:paraId="3C95E20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5D0D4CE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&gt;20%</w:t>
            </w:r>
          </w:p>
        </w:tc>
        <w:tc>
          <w:tcPr>
            <w:tcW w:w="0" w:type="auto"/>
            <w:tcBorders>
              <w:top w:val="nil"/>
              <w:left w:val="nil"/>
              <w:bottom w:val="single" w:sz="8" w:space="0" w:color="B7B7B7"/>
              <w:right w:val="single" w:sz="8" w:space="0" w:color="B7B7B7"/>
            </w:tcBorders>
            <w:shd w:val="clear" w:color="000000" w:fill="EFEFEF"/>
            <w:vAlign w:val="center"/>
            <w:hideMark/>
          </w:tcPr>
          <w:p w14:paraId="624B5D3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PCR</w:t>
            </w:r>
          </w:p>
        </w:tc>
        <w:tc>
          <w:tcPr>
            <w:tcW w:w="0" w:type="auto"/>
            <w:tcBorders>
              <w:top w:val="nil"/>
              <w:left w:val="nil"/>
              <w:bottom w:val="single" w:sz="8" w:space="0" w:color="B7B7B7"/>
              <w:right w:val="single" w:sz="8" w:space="0" w:color="B7B7B7"/>
            </w:tcBorders>
            <w:shd w:val="clear" w:color="000000" w:fill="EFEFEF"/>
            <w:vAlign w:val="center"/>
            <w:hideMark/>
          </w:tcPr>
          <w:p w14:paraId="0044863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5FDCAC8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2FD4007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73222D9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013BF6B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7473891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714" w:type="dxa"/>
            <w:tcBorders>
              <w:top w:val="nil"/>
              <w:left w:val="nil"/>
              <w:bottom w:val="nil"/>
              <w:right w:val="single" w:sz="8" w:space="0" w:color="B7B7B7"/>
            </w:tcBorders>
            <w:shd w:val="clear" w:color="000000" w:fill="EFEFEF"/>
            <w:vAlign w:val="center"/>
            <w:hideMark/>
          </w:tcPr>
          <w:p w14:paraId="0F5F185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hideMark/>
          </w:tcPr>
          <w:p w14:paraId="4E349C1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5354EED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C5B180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[1]</w:t>
            </w:r>
          </w:p>
        </w:tc>
        <w:tc>
          <w:tcPr>
            <w:tcW w:w="0" w:type="auto"/>
            <w:tcBorders>
              <w:top w:val="nil"/>
              <w:left w:val="nil"/>
              <w:bottom w:val="single" w:sz="8" w:space="0" w:color="B7B7B7"/>
              <w:right w:val="single" w:sz="8" w:space="0" w:color="B7B7B7"/>
            </w:tcBorders>
            <w:shd w:val="clear" w:color="000000" w:fill="EFEFEF"/>
            <w:vAlign w:val="center"/>
            <w:hideMark/>
          </w:tcPr>
          <w:p w14:paraId="4DB4A1CC"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25AFFB3C"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r>
      <w:tr w:rsidR="0054325E" w:rsidRPr="001F5893" w14:paraId="1B7AB5C9" w14:textId="77777777" w:rsidTr="00442D96">
        <w:trPr>
          <w:trHeight w:val="34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7357C7FC"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MSK</w:t>
            </w:r>
          </w:p>
        </w:tc>
        <w:tc>
          <w:tcPr>
            <w:tcW w:w="0" w:type="auto"/>
            <w:tcBorders>
              <w:top w:val="nil"/>
              <w:left w:val="nil"/>
              <w:bottom w:val="single" w:sz="8" w:space="0" w:color="B7B7B7"/>
              <w:right w:val="single" w:sz="8" w:space="0" w:color="B7B7B7"/>
            </w:tcBorders>
            <w:shd w:val="clear" w:color="000000" w:fill="EFEFEF"/>
            <w:vAlign w:val="center"/>
            <w:hideMark/>
          </w:tcPr>
          <w:p w14:paraId="09A011E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5CDB681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&gt;10%</w:t>
            </w:r>
          </w:p>
        </w:tc>
        <w:tc>
          <w:tcPr>
            <w:tcW w:w="0" w:type="auto"/>
            <w:tcBorders>
              <w:top w:val="nil"/>
              <w:left w:val="nil"/>
              <w:bottom w:val="single" w:sz="8" w:space="0" w:color="B7B7B7"/>
              <w:right w:val="single" w:sz="8" w:space="0" w:color="B7B7B7"/>
            </w:tcBorders>
            <w:shd w:val="clear" w:color="000000" w:fill="EFEFEF"/>
            <w:vAlign w:val="center"/>
            <w:hideMark/>
          </w:tcPr>
          <w:p w14:paraId="683420E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Capture</w:t>
            </w:r>
          </w:p>
        </w:tc>
        <w:tc>
          <w:tcPr>
            <w:tcW w:w="0" w:type="auto"/>
            <w:tcBorders>
              <w:top w:val="nil"/>
              <w:left w:val="nil"/>
              <w:bottom w:val="single" w:sz="8" w:space="0" w:color="B7B7B7"/>
              <w:right w:val="single" w:sz="8" w:space="0" w:color="B7B7B7"/>
            </w:tcBorders>
            <w:shd w:val="clear" w:color="000000" w:fill="EFEFEF"/>
            <w:vAlign w:val="center"/>
            <w:hideMark/>
          </w:tcPr>
          <w:p w14:paraId="32DF17C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39F3F26" w14:textId="334309C5"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F466E31" w14:textId="3A99C434"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4BFE426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445C21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33336B9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714" w:type="dxa"/>
            <w:tcBorders>
              <w:top w:val="nil"/>
              <w:left w:val="nil"/>
              <w:bottom w:val="single" w:sz="8" w:space="0" w:color="B7B7B7"/>
              <w:right w:val="nil"/>
            </w:tcBorders>
            <w:shd w:val="clear" w:color="000000" w:fill="EFEFEF"/>
            <w:vAlign w:val="center"/>
            <w:hideMark/>
          </w:tcPr>
          <w:p w14:paraId="56B3FA5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Tumor-Normal</w:t>
            </w:r>
          </w:p>
        </w:tc>
        <w:tc>
          <w:tcPr>
            <w:tcW w:w="677" w:type="dxa"/>
            <w:tcBorders>
              <w:top w:val="nil"/>
              <w:left w:val="nil"/>
              <w:bottom w:val="single" w:sz="8" w:space="0" w:color="B7B7B7"/>
              <w:right w:val="single" w:sz="8" w:space="0" w:color="B7B7B7"/>
            </w:tcBorders>
            <w:shd w:val="clear" w:color="000000" w:fill="EFEFEF"/>
            <w:vAlign w:val="center"/>
            <w:hideMark/>
          </w:tcPr>
          <w:p w14:paraId="5197BE0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4563393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0A96BED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5422DE25"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58B10E3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r>
      <w:tr w:rsidR="0054325E" w:rsidRPr="001F5893" w14:paraId="4D6B83BC" w14:textId="77777777" w:rsidTr="00442D96">
        <w:trPr>
          <w:trHeight w:val="34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4D9CB22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NKI</w:t>
            </w:r>
          </w:p>
        </w:tc>
        <w:tc>
          <w:tcPr>
            <w:tcW w:w="0" w:type="auto"/>
            <w:tcBorders>
              <w:top w:val="nil"/>
              <w:left w:val="nil"/>
              <w:bottom w:val="single" w:sz="8" w:space="0" w:color="B7B7B7"/>
              <w:right w:val="single" w:sz="8" w:space="0" w:color="B7B7B7"/>
            </w:tcBorders>
            <w:shd w:val="clear" w:color="000000" w:fill="EFEFEF"/>
            <w:vAlign w:val="center"/>
            <w:hideMark/>
          </w:tcPr>
          <w:p w14:paraId="0F6AEBE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13E94BD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&gt;10%</w:t>
            </w:r>
          </w:p>
        </w:tc>
        <w:tc>
          <w:tcPr>
            <w:tcW w:w="0" w:type="auto"/>
            <w:tcBorders>
              <w:top w:val="nil"/>
              <w:left w:val="nil"/>
              <w:bottom w:val="single" w:sz="8" w:space="0" w:color="B7B7B7"/>
              <w:right w:val="single" w:sz="8" w:space="0" w:color="B7B7B7"/>
            </w:tcBorders>
            <w:shd w:val="clear" w:color="000000" w:fill="EFEFEF"/>
            <w:vAlign w:val="center"/>
            <w:hideMark/>
          </w:tcPr>
          <w:p w14:paraId="7810780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PCR</w:t>
            </w:r>
          </w:p>
        </w:tc>
        <w:tc>
          <w:tcPr>
            <w:tcW w:w="0" w:type="auto"/>
            <w:tcBorders>
              <w:top w:val="nil"/>
              <w:left w:val="nil"/>
              <w:bottom w:val="single" w:sz="8" w:space="0" w:color="B7B7B7"/>
              <w:right w:val="single" w:sz="8" w:space="0" w:color="B7B7B7"/>
            </w:tcBorders>
            <w:shd w:val="clear" w:color="000000" w:fill="EFEFEF"/>
            <w:vAlign w:val="center"/>
            <w:hideMark/>
          </w:tcPr>
          <w:p w14:paraId="2AD8E84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5E54AA5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71169ED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0BD7BD6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6E88D2AE"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1207500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714" w:type="dxa"/>
            <w:tcBorders>
              <w:top w:val="nil"/>
              <w:left w:val="nil"/>
              <w:bottom w:val="nil"/>
              <w:right w:val="single" w:sz="8" w:space="0" w:color="B7B7B7"/>
            </w:tcBorders>
            <w:shd w:val="clear" w:color="000000" w:fill="EFEFEF"/>
            <w:vAlign w:val="center"/>
            <w:hideMark/>
          </w:tcPr>
          <w:p w14:paraId="3D94F45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hideMark/>
          </w:tcPr>
          <w:p w14:paraId="166E1CA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194ECA6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EB6A12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F527FE3"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5B00EC0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r>
      <w:tr w:rsidR="0054325E" w:rsidRPr="001F5893" w14:paraId="6653D931" w14:textId="77777777" w:rsidTr="00442D96">
        <w:trPr>
          <w:trHeight w:val="580"/>
        </w:trPr>
        <w:tc>
          <w:tcPr>
            <w:tcW w:w="0" w:type="auto"/>
            <w:tcBorders>
              <w:top w:val="nil"/>
              <w:left w:val="single" w:sz="8" w:space="0" w:color="CCCCCC"/>
              <w:bottom w:val="single" w:sz="8" w:space="0" w:color="CCCCCC"/>
              <w:right w:val="single" w:sz="8" w:space="0" w:color="CCCCCC"/>
            </w:tcBorders>
            <w:shd w:val="clear" w:color="000000" w:fill="C6E0B4"/>
            <w:vAlign w:val="center"/>
          </w:tcPr>
          <w:p w14:paraId="01BC8633" w14:textId="34C56412"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rPr>
            </w:pPr>
            <w:r w:rsidRPr="000F1EF1">
              <w:rPr>
                <w:rFonts w:eastAsia="Times New Roman"/>
                <w:sz w:val="15"/>
                <w:szCs w:val="15"/>
              </w:rPr>
              <w:t>PHS</w:t>
            </w:r>
          </w:p>
        </w:tc>
        <w:tc>
          <w:tcPr>
            <w:tcW w:w="0" w:type="auto"/>
            <w:tcBorders>
              <w:top w:val="nil"/>
              <w:left w:val="nil"/>
              <w:bottom w:val="single" w:sz="8" w:space="0" w:color="B7B7B7"/>
              <w:right w:val="single" w:sz="8" w:space="0" w:color="B7B7B7"/>
            </w:tcBorders>
            <w:shd w:val="clear" w:color="000000" w:fill="EFEFEF"/>
            <w:vAlign w:val="center"/>
          </w:tcPr>
          <w:p w14:paraId="3874F5BF" w14:textId="139CE7E0"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tcPr>
          <w:p w14:paraId="7A046219" w14:textId="05782DFB"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&gt;20%</w:t>
            </w:r>
          </w:p>
        </w:tc>
        <w:tc>
          <w:tcPr>
            <w:tcW w:w="0" w:type="auto"/>
            <w:tcBorders>
              <w:top w:val="nil"/>
              <w:left w:val="nil"/>
              <w:bottom w:val="single" w:sz="8" w:space="0" w:color="B7B7B7"/>
              <w:right w:val="single" w:sz="8" w:space="0" w:color="B7B7B7"/>
            </w:tcBorders>
            <w:shd w:val="clear" w:color="000000" w:fill="EFEFEF"/>
            <w:vAlign w:val="center"/>
          </w:tcPr>
          <w:p w14:paraId="15345564" w14:textId="6E88B319"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Capture</w:t>
            </w:r>
          </w:p>
        </w:tc>
        <w:tc>
          <w:tcPr>
            <w:tcW w:w="0" w:type="auto"/>
            <w:tcBorders>
              <w:top w:val="nil"/>
              <w:left w:val="nil"/>
              <w:bottom w:val="single" w:sz="8" w:space="0" w:color="B7B7B7"/>
              <w:right w:val="single" w:sz="8" w:space="0" w:color="B7B7B7"/>
            </w:tcBorders>
            <w:shd w:val="clear" w:color="000000" w:fill="EFEFEF"/>
            <w:vAlign w:val="center"/>
          </w:tcPr>
          <w:p w14:paraId="13BC9DF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4605E9BF" w14:textId="0D4BB9C6"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6BE5215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503E234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7ADD79D1" w14:textId="2D22A5CA"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1D974B4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c>
          <w:tcPr>
            <w:tcW w:w="714" w:type="dxa"/>
            <w:tcBorders>
              <w:top w:val="nil"/>
              <w:left w:val="nil"/>
              <w:bottom w:val="nil"/>
              <w:right w:val="single" w:sz="8" w:space="0" w:color="B7B7B7"/>
            </w:tcBorders>
            <w:shd w:val="clear" w:color="000000" w:fill="EFEFEF"/>
            <w:vAlign w:val="center"/>
          </w:tcPr>
          <w:p w14:paraId="502EA7B2" w14:textId="253F0D74"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Matched</w:t>
            </w:r>
          </w:p>
        </w:tc>
        <w:tc>
          <w:tcPr>
            <w:tcW w:w="677" w:type="dxa"/>
            <w:tcBorders>
              <w:top w:val="nil"/>
              <w:left w:val="nil"/>
              <w:bottom w:val="single" w:sz="8" w:space="0" w:color="B7B7B7"/>
              <w:right w:val="single" w:sz="8" w:space="0" w:color="B7B7B7"/>
            </w:tcBorders>
            <w:shd w:val="clear" w:color="000000" w:fill="EFEFEF"/>
            <w:vAlign w:val="center"/>
          </w:tcPr>
          <w:p w14:paraId="28E44283" w14:textId="7EF3D129"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57D8762D" w14:textId="6AAC10AC"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263A8D5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2F4D192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3BCA98C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r>
      <w:tr w:rsidR="0054325E" w:rsidRPr="001F5893" w14:paraId="6D5C89A5" w14:textId="77777777" w:rsidTr="00442D96">
        <w:trPr>
          <w:trHeight w:val="580"/>
        </w:trPr>
        <w:tc>
          <w:tcPr>
            <w:tcW w:w="0" w:type="auto"/>
            <w:tcBorders>
              <w:top w:val="nil"/>
              <w:left w:val="single" w:sz="8" w:space="0" w:color="CCCCCC"/>
              <w:bottom w:val="single" w:sz="8" w:space="0" w:color="CCCCCC"/>
              <w:right w:val="single" w:sz="8" w:space="0" w:color="CCCCCC"/>
            </w:tcBorders>
            <w:shd w:val="clear" w:color="000000" w:fill="C6E0B4"/>
            <w:vAlign w:val="center"/>
          </w:tcPr>
          <w:p w14:paraId="620CED0D" w14:textId="0B99A45A"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rPr>
            </w:pPr>
            <w:r w:rsidRPr="000F1EF1">
              <w:rPr>
                <w:rFonts w:eastAsia="Times New Roman"/>
                <w:sz w:val="15"/>
                <w:szCs w:val="15"/>
              </w:rPr>
              <w:t>SCI</w:t>
            </w:r>
          </w:p>
        </w:tc>
        <w:tc>
          <w:tcPr>
            <w:tcW w:w="0" w:type="auto"/>
            <w:tcBorders>
              <w:top w:val="nil"/>
              <w:left w:val="nil"/>
              <w:bottom w:val="single" w:sz="8" w:space="0" w:color="B7B7B7"/>
              <w:right w:val="single" w:sz="8" w:space="0" w:color="B7B7B7"/>
            </w:tcBorders>
            <w:shd w:val="clear" w:color="000000" w:fill="EFEFEF"/>
            <w:vAlign w:val="center"/>
          </w:tcPr>
          <w:p w14:paraId="24EEEA49" w14:textId="2042B8A2"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FFPE</w:t>
            </w:r>
          </w:p>
        </w:tc>
        <w:tc>
          <w:tcPr>
            <w:tcW w:w="0" w:type="auto"/>
            <w:tcBorders>
              <w:top w:val="nil"/>
              <w:left w:val="nil"/>
              <w:bottom w:val="single" w:sz="8" w:space="0" w:color="B7B7B7"/>
              <w:right w:val="single" w:sz="8" w:space="0" w:color="B7B7B7"/>
            </w:tcBorders>
            <w:shd w:val="clear" w:color="000000" w:fill="EFEFEF"/>
            <w:vAlign w:val="center"/>
          </w:tcPr>
          <w:p w14:paraId="7C9EAED5" w14:textId="3AB1F19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&gt; 10%</w:t>
            </w:r>
          </w:p>
        </w:tc>
        <w:tc>
          <w:tcPr>
            <w:tcW w:w="0" w:type="auto"/>
            <w:tcBorders>
              <w:top w:val="nil"/>
              <w:left w:val="nil"/>
              <w:bottom w:val="single" w:sz="8" w:space="0" w:color="B7B7B7"/>
              <w:right w:val="single" w:sz="8" w:space="0" w:color="B7B7B7"/>
            </w:tcBorders>
            <w:shd w:val="clear" w:color="000000" w:fill="EFEFEF"/>
            <w:vAlign w:val="center"/>
          </w:tcPr>
          <w:p w14:paraId="6EA62A0C" w14:textId="578D5C42"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PCR </w:t>
            </w:r>
          </w:p>
        </w:tc>
        <w:tc>
          <w:tcPr>
            <w:tcW w:w="0" w:type="auto"/>
            <w:tcBorders>
              <w:top w:val="nil"/>
              <w:left w:val="nil"/>
              <w:bottom w:val="single" w:sz="8" w:space="0" w:color="B7B7B7"/>
              <w:right w:val="single" w:sz="8" w:space="0" w:color="B7B7B7"/>
            </w:tcBorders>
            <w:shd w:val="clear" w:color="000000" w:fill="EFEFEF"/>
            <w:vAlign w:val="center"/>
          </w:tcPr>
          <w:p w14:paraId="77A7F42F" w14:textId="6519313B"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x </w:t>
            </w:r>
          </w:p>
        </w:tc>
        <w:tc>
          <w:tcPr>
            <w:tcW w:w="0" w:type="auto"/>
            <w:tcBorders>
              <w:top w:val="nil"/>
              <w:left w:val="nil"/>
              <w:bottom w:val="single" w:sz="8" w:space="0" w:color="B7B7B7"/>
              <w:right w:val="single" w:sz="8" w:space="0" w:color="B7B7B7"/>
            </w:tcBorders>
            <w:shd w:val="clear" w:color="000000" w:fill="EFEFEF"/>
            <w:vAlign w:val="center"/>
          </w:tcPr>
          <w:p w14:paraId="014FA996" w14:textId="12829BCC"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6829925E" w14:textId="379FA226"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1DE106CE" w14:textId="021C58C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5CCEC5EE" w14:textId="1485D2DC"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x </w:t>
            </w:r>
          </w:p>
        </w:tc>
        <w:tc>
          <w:tcPr>
            <w:tcW w:w="0" w:type="auto"/>
            <w:tcBorders>
              <w:top w:val="nil"/>
              <w:left w:val="nil"/>
              <w:bottom w:val="single" w:sz="8" w:space="0" w:color="B7B7B7"/>
              <w:right w:val="single" w:sz="8" w:space="0" w:color="B7B7B7"/>
            </w:tcBorders>
            <w:shd w:val="clear" w:color="000000" w:fill="EFEFEF"/>
            <w:vAlign w:val="center"/>
          </w:tcPr>
          <w:p w14:paraId="038C250A" w14:textId="6CF7073B"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714" w:type="dxa"/>
            <w:tcBorders>
              <w:top w:val="nil"/>
              <w:left w:val="nil"/>
              <w:bottom w:val="nil"/>
              <w:right w:val="single" w:sz="8" w:space="0" w:color="B7B7B7"/>
            </w:tcBorders>
            <w:shd w:val="clear" w:color="000000" w:fill="EFEFEF"/>
            <w:vAlign w:val="center"/>
          </w:tcPr>
          <w:p w14:paraId="3275A17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c>
          <w:tcPr>
            <w:tcW w:w="677" w:type="dxa"/>
            <w:tcBorders>
              <w:top w:val="nil"/>
              <w:left w:val="nil"/>
              <w:bottom w:val="single" w:sz="8" w:space="0" w:color="B7B7B7"/>
              <w:right w:val="single" w:sz="8" w:space="0" w:color="B7B7B7"/>
            </w:tcBorders>
            <w:shd w:val="clear" w:color="000000" w:fill="EFEFEF"/>
            <w:vAlign w:val="center"/>
          </w:tcPr>
          <w:p w14:paraId="65C0FC5E" w14:textId="5BDD53F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x </w:t>
            </w:r>
          </w:p>
        </w:tc>
        <w:tc>
          <w:tcPr>
            <w:tcW w:w="0" w:type="auto"/>
            <w:tcBorders>
              <w:top w:val="nil"/>
              <w:left w:val="nil"/>
              <w:bottom w:val="single" w:sz="8" w:space="0" w:color="B7B7B7"/>
              <w:right w:val="single" w:sz="8" w:space="0" w:color="B7B7B7"/>
            </w:tcBorders>
            <w:shd w:val="clear" w:color="000000" w:fill="EFEFEF"/>
            <w:vAlign w:val="center"/>
          </w:tcPr>
          <w:p w14:paraId="379E98B0" w14:textId="54EA724F"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x </w:t>
            </w:r>
          </w:p>
        </w:tc>
        <w:tc>
          <w:tcPr>
            <w:tcW w:w="0" w:type="auto"/>
            <w:tcBorders>
              <w:top w:val="nil"/>
              <w:left w:val="nil"/>
              <w:bottom w:val="single" w:sz="8" w:space="0" w:color="B7B7B7"/>
              <w:right w:val="single" w:sz="8" w:space="0" w:color="B7B7B7"/>
            </w:tcBorders>
            <w:shd w:val="clear" w:color="000000" w:fill="EFEFEF"/>
            <w:vAlign w:val="center"/>
          </w:tcPr>
          <w:p w14:paraId="5A54590D" w14:textId="41302328"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70E91BA4" w14:textId="6EC182EE"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39D64D34" w14:textId="10C8D6A8"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r>
      <w:tr w:rsidR="0054325E" w:rsidRPr="001F5893" w14:paraId="66D3A33A" w14:textId="77777777" w:rsidTr="00442D96">
        <w:trPr>
          <w:trHeight w:val="58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187BBD1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UHN-solid</w:t>
            </w:r>
          </w:p>
        </w:tc>
        <w:tc>
          <w:tcPr>
            <w:tcW w:w="0" w:type="auto"/>
            <w:tcBorders>
              <w:top w:val="nil"/>
              <w:left w:val="nil"/>
              <w:bottom w:val="single" w:sz="8" w:space="0" w:color="B7B7B7"/>
              <w:right w:val="single" w:sz="8" w:space="0" w:color="B7B7B7"/>
            </w:tcBorders>
            <w:shd w:val="clear" w:color="000000" w:fill="EFEFEF"/>
            <w:vAlign w:val="center"/>
            <w:hideMark/>
          </w:tcPr>
          <w:p w14:paraId="5E12FDB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199B485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&gt;10%</w:t>
            </w:r>
          </w:p>
        </w:tc>
        <w:tc>
          <w:tcPr>
            <w:tcW w:w="0" w:type="auto"/>
            <w:tcBorders>
              <w:top w:val="nil"/>
              <w:left w:val="nil"/>
              <w:bottom w:val="single" w:sz="8" w:space="0" w:color="B7B7B7"/>
              <w:right w:val="single" w:sz="8" w:space="0" w:color="B7B7B7"/>
            </w:tcBorders>
            <w:shd w:val="clear" w:color="000000" w:fill="EFEFEF"/>
            <w:vAlign w:val="center"/>
            <w:hideMark/>
          </w:tcPr>
          <w:p w14:paraId="75321D2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xml:space="preserve">PCR </w:t>
            </w:r>
          </w:p>
        </w:tc>
        <w:tc>
          <w:tcPr>
            <w:tcW w:w="0" w:type="auto"/>
            <w:tcBorders>
              <w:top w:val="nil"/>
              <w:left w:val="nil"/>
              <w:bottom w:val="single" w:sz="8" w:space="0" w:color="B7B7B7"/>
              <w:right w:val="single" w:sz="8" w:space="0" w:color="B7B7B7"/>
            </w:tcBorders>
            <w:shd w:val="clear" w:color="000000" w:fill="EFEFEF"/>
            <w:vAlign w:val="center"/>
            <w:hideMark/>
          </w:tcPr>
          <w:p w14:paraId="1E960158"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BBE5738"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5024FFC5"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6750F4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43D88B3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65615DB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714" w:type="dxa"/>
            <w:tcBorders>
              <w:top w:val="nil"/>
              <w:left w:val="nil"/>
              <w:bottom w:val="nil"/>
              <w:right w:val="single" w:sz="8" w:space="0" w:color="B7B7B7"/>
            </w:tcBorders>
            <w:shd w:val="clear" w:color="000000" w:fill="EFEFEF"/>
            <w:vAlign w:val="center"/>
            <w:hideMark/>
          </w:tcPr>
          <w:p w14:paraId="63556A8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Tumor-Normal or Tumor Only</w:t>
            </w:r>
          </w:p>
        </w:tc>
        <w:tc>
          <w:tcPr>
            <w:tcW w:w="677" w:type="dxa"/>
            <w:tcBorders>
              <w:top w:val="nil"/>
              <w:left w:val="nil"/>
              <w:bottom w:val="single" w:sz="8" w:space="0" w:color="B7B7B7"/>
              <w:right w:val="single" w:sz="8" w:space="0" w:color="B7B7B7"/>
            </w:tcBorders>
            <w:shd w:val="clear" w:color="000000" w:fill="EFEFEF"/>
            <w:vAlign w:val="center"/>
            <w:hideMark/>
          </w:tcPr>
          <w:p w14:paraId="5EE3D11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64D8833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612DDEF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7CFA6B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43B6D0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r>
      <w:tr w:rsidR="0054325E" w:rsidRPr="001F5893" w14:paraId="1D8BE90D" w14:textId="77777777" w:rsidTr="00442D96">
        <w:trPr>
          <w:trHeight w:val="50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6029CC8C"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lang w:val="en-US"/>
              </w:rPr>
              <w:t>UHN-myeloid</w:t>
            </w:r>
          </w:p>
        </w:tc>
        <w:tc>
          <w:tcPr>
            <w:tcW w:w="0" w:type="auto"/>
            <w:tcBorders>
              <w:top w:val="nil"/>
              <w:left w:val="nil"/>
              <w:bottom w:val="single" w:sz="8" w:space="0" w:color="B7B7B7"/>
              <w:right w:val="single" w:sz="8" w:space="0" w:color="B7B7B7"/>
            </w:tcBorders>
            <w:shd w:val="clear" w:color="000000" w:fill="EFEFEF"/>
            <w:vAlign w:val="center"/>
            <w:hideMark/>
          </w:tcPr>
          <w:p w14:paraId="3E9906F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0FAC8E4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&gt;10%</w:t>
            </w:r>
          </w:p>
        </w:tc>
        <w:tc>
          <w:tcPr>
            <w:tcW w:w="0" w:type="auto"/>
            <w:tcBorders>
              <w:top w:val="nil"/>
              <w:left w:val="nil"/>
              <w:bottom w:val="single" w:sz="8" w:space="0" w:color="B7B7B7"/>
              <w:right w:val="single" w:sz="8" w:space="0" w:color="B7B7B7"/>
            </w:tcBorders>
            <w:shd w:val="clear" w:color="000000" w:fill="EFEFEF"/>
            <w:vAlign w:val="center"/>
            <w:hideMark/>
          </w:tcPr>
          <w:p w14:paraId="69DB89F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xml:space="preserve">PCR </w:t>
            </w:r>
          </w:p>
        </w:tc>
        <w:tc>
          <w:tcPr>
            <w:tcW w:w="0" w:type="auto"/>
            <w:tcBorders>
              <w:top w:val="nil"/>
              <w:left w:val="nil"/>
              <w:bottom w:val="single" w:sz="8" w:space="0" w:color="B7B7B7"/>
              <w:right w:val="single" w:sz="8" w:space="0" w:color="B7B7B7"/>
            </w:tcBorders>
            <w:shd w:val="clear" w:color="000000" w:fill="EFEFEF"/>
            <w:vAlign w:val="center"/>
            <w:hideMark/>
          </w:tcPr>
          <w:p w14:paraId="2647D35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2C82B26E"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2D03DDE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0865E79A"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4872C74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652C6F3"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714" w:type="dxa"/>
            <w:tcBorders>
              <w:top w:val="nil"/>
              <w:left w:val="nil"/>
              <w:bottom w:val="nil"/>
              <w:right w:val="single" w:sz="8" w:space="0" w:color="B7B7B7"/>
            </w:tcBorders>
            <w:shd w:val="clear" w:color="000000" w:fill="EFEFEF"/>
            <w:vAlign w:val="center"/>
            <w:hideMark/>
          </w:tcPr>
          <w:p w14:paraId="60A75D4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hideMark/>
          </w:tcPr>
          <w:p w14:paraId="0FB23028"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41EE2D5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694D84DE"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5DEF2FE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C0EC44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r>
      <w:tr w:rsidR="0054325E" w:rsidRPr="001F5893" w14:paraId="23E7EDF8" w14:textId="77777777" w:rsidTr="00442D96">
        <w:trPr>
          <w:trHeight w:val="400"/>
        </w:trPr>
        <w:tc>
          <w:tcPr>
            <w:tcW w:w="0" w:type="auto"/>
            <w:tcBorders>
              <w:top w:val="nil"/>
              <w:left w:val="single" w:sz="8" w:space="0" w:color="CCCCCC"/>
              <w:bottom w:val="single" w:sz="8" w:space="0" w:color="CCCCCC"/>
              <w:right w:val="single" w:sz="8" w:space="0" w:color="CCCCCC"/>
            </w:tcBorders>
            <w:shd w:val="clear" w:color="000000" w:fill="C6E0B4"/>
            <w:vAlign w:val="center"/>
          </w:tcPr>
          <w:p w14:paraId="19235B46" w14:textId="0C3EE092"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rPr>
            </w:pPr>
            <w:r w:rsidRPr="000F1EF1">
              <w:rPr>
                <w:rFonts w:eastAsia="Times New Roman"/>
                <w:sz w:val="15"/>
                <w:szCs w:val="15"/>
                <w:lang w:val="en-US"/>
              </w:rPr>
              <w:t>VHIO</w:t>
            </w:r>
          </w:p>
        </w:tc>
        <w:tc>
          <w:tcPr>
            <w:tcW w:w="0" w:type="auto"/>
            <w:tcBorders>
              <w:top w:val="nil"/>
              <w:left w:val="nil"/>
              <w:bottom w:val="single" w:sz="8" w:space="0" w:color="B7B7B7"/>
              <w:right w:val="single" w:sz="8" w:space="0" w:color="B7B7B7"/>
            </w:tcBorders>
            <w:shd w:val="clear" w:color="000000" w:fill="EFEFEF"/>
            <w:vAlign w:val="center"/>
          </w:tcPr>
          <w:p w14:paraId="7C7141ED" w14:textId="633A08F8"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FPPE </w:t>
            </w:r>
          </w:p>
        </w:tc>
        <w:tc>
          <w:tcPr>
            <w:tcW w:w="0" w:type="auto"/>
            <w:tcBorders>
              <w:top w:val="nil"/>
              <w:left w:val="nil"/>
              <w:bottom w:val="single" w:sz="8" w:space="0" w:color="B7B7B7"/>
              <w:right w:val="single" w:sz="8" w:space="0" w:color="B7B7B7"/>
            </w:tcBorders>
            <w:shd w:val="clear" w:color="000000" w:fill="EFEFEF"/>
            <w:vAlign w:val="center"/>
          </w:tcPr>
          <w:p w14:paraId="1FFB1577" w14:textId="4476FA52"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&gt;20%</w:t>
            </w:r>
          </w:p>
        </w:tc>
        <w:tc>
          <w:tcPr>
            <w:tcW w:w="0" w:type="auto"/>
            <w:tcBorders>
              <w:top w:val="nil"/>
              <w:left w:val="nil"/>
              <w:bottom w:val="single" w:sz="8" w:space="0" w:color="B7B7B7"/>
              <w:right w:val="single" w:sz="8" w:space="0" w:color="B7B7B7"/>
            </w:tcBorders>
            <w:shd w:val="clear" w:color="000000" w:fill="EFEFEF"/>
            <w:vAlign w:val="center"/>
          </w:tcPr>
          <w:p w14:paraId="7E732D26" w14:textId="236DE8AB"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PCR</w:t>
            </w:r>
          </w:p>
        </w:tc>
        <w:tc>
          <w:tcPr>
            <w:tcW w:w="0" w:type="auto"/>
            <w:tcBorders>
              <w:top w:val="nil"/>
              <w:left w:val="nil"/>
              <w:bottom w:val="single" w:sz="8" w:space="0" w:color="B7B7B7"/>
              <w:right w:val="single" w:sz="8" w:space="0" w:color="B7B7B7"/>
            </w:tcBorders>
            <w:shd w:val="clear" w:color="000000" w:fill="EFEFEF"/>
            <w:vAlign w:val="center"/>
          </w:tcPr>
          <w:p w14:paraId="2398107B" w14:textId="4A83A988"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X</w:t>
            </w:r>
          </w:p>
        </w:tc>
        <w:tc>
          <w:tcPr>
            <w:tcW w:w="0" w:type="auto"/>
            <w:tcBorders>
              <w:top w:val="nil"/>
              <w:left w:val="nil"/>
              <w:bottom w:val="single" w:sz="8" w:space="0" w:color="B7B7B7"/>
              <w:right w:val="single" w:sz="8" w:space="0" w:color="B7B7B7"/>
            </w:tcBorders>
            <w:shd w:val="clear" w:color="000000" w:fill="EFEFEF"/>
            <w:vAlign w:val="center"/>
          </w:tcPr>
          <w:p w14:paraId="1BBCF3F6" w14:textId="380BB63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X </w:t>
            </w:r>
          </w:p>
        </w:tc>
        <w:tc>
          <w:tcPr>
            <w:tcW w:w="0" w:type="auto"/>
            <w:tcBorders>
              <w:top w:val="nil"/>
              <w:left w:val="nil"/>
              <w:bottom w:val="single" w:sz="8" w:space="0" w:color="B7B7B7"/>
              <w:right w:val="single" w:sz="8" w:space="0" w:color="B7B7B7"/>
            </w:tcBorders>
            <w:shd w:val="clear" w:color="000000" w:fill="EFEFEF"/>
            <w:vAlign w:val="center"/>
          </w:tcPr>
          <w:p w14:paraId="3AE7DD77" w14:textId="34599CAB"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X </w:t>
            </w:r>
          </w:p>
        </w:tc>
        <w:tc>
          <w:tcPr>
            <w:tcW w:w="0" w:type="auto"/>
            <w:tcBorders>
              <w:top w:val="nil"/>
              <w:left w:val="nil"/>
              <w:bottom w:val="single" w:sz="8" w:space="0" w:color="B7B7B7"/>
              <w:right w:val="single" w:sz="8" w:space="0" w:color="B7B7B7"/>
            </w:tcBorders>
            <w:shd w:val="clear" w:color="000000" w:fill="EFEFEF"/>
            <w:vAlign w:val="center"/>
          </w:tcPr>
          <w:p w14:paraId="6C27E170" w14:textId="6CDC134D"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tcPr>
          <w:p w14:paraId="51008344" w14:textId="51DD603E"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X</w:t>
            </w:r>
          </w:p>
        </w:tc>
        <w:tc>
          <w:tcPr>
            <w:tcW w:w="0" w:type="auto"/>
            <w:tcBorders>
              <w:top w:val="nil"/>
              <w:left w:val="nil"/>
              <w:bottom w:val="single" w:sz="8" w:space="0" w:color="B7B7B7"/>
              <w:right w:val="single" w:sz="8" w:space="0" w:color="B7B7B7"/>
            </w:tcBorders>
            <w:shd w:val="clear" w:color="000000" w:fill="EFEFEF"/>
            <w:vAlign w:val="center"/>
          </w:tcPr>
          <w:p w14:paraId="1BB8B207" w14:textId="34C1FA5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w:t>
            </w:r>
          </w:p>
        </w:tc>
        <w:tc>
          <w:tcPr>
            <w:tcW w:w="714" w:type="dxa"/>
            <w:tcBorders>
              <w:top w:val="nil"/>
              <w:left w:val="nil"/>
              <w:bottom w:val="nil"/>
              <w:right w:val="single" w:sz="8" w:space="0" w:color="B7B7B7"/>
            </w:tcBorders>
            <w:shd w:val="clear" w:color="000000" w:fill="EFEFEF"/>
            <w:vAlign w:val="center"/>
          </w:tcPr>
          <w:p w14:paraId="179286B8" w14:textId="10AD06CA"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tcPr>
          <w:p w14:paraId="6B4701F4" w14:textId="58EA358B"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1E22E7ED" w14:textId="2C14FE3F"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tcPr>
          <w:p w14:paraId="3C28335C" w14:textId="3C6A8E2E"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tcPr>
          <w:p w14:paraId="6D47161A" w14:textId="5EDD45A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tcPr>
          <w:p w14:paraId="5B27E0CD" w14:textId="69C570A1"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 </w:t>
            </w:r>
          </w:p>
        </w:tc>
      </w:tr>
      <w:tr w:rsidR="0054325E" w:rsidRPr="001F5893" w14:paraId="442C584D" w14:textId="77777777" w:rsidTr="00442D96">
        <w:trPr>
          <w:trHeight w:val="400"/>
        </w:trPr>
        <w:tc>
          <w:tcPr>
            <w:tcW w:w="0" w:type="auto"/>
            <w:tcBorders>
              <w:top w:val="nil"/>
              <w:left w:val="single" w:sz="8" w:space="0" w:color="CCCCCC"/>
              <w:bottom w:val="single" w:sz="8" w:space="0" w:color="CCCCCC"/>
              <w:right w:val="single" w:sz="8" w:space="0" w:color="CCCCCC"/>
            </w:tcBorders>
            <w:shd w:val="clear" w:color="000000" w:fill="C6E0B4"/>
            <w:vAlign w:val="center"/>
            <w:hideMark/>
          </w:tcPr>
          <w:p w14:paraId="2F40598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VICC</w:t>
            </w:r>
          </w:p>
        </w:tc>
        <w:tc>
          <w:tcPr>
            <w:tcW w:w="0" w:type="auto"/>
            <w:tcBorders>
              <w:top w:val="nil"/>
              <w:left w:val="nil"/>
              <w:bottom w:val="single" w:sz="8" w:space="0" w:color="B7B7B7"/>
              <w:right w:val="single" w:sz="8" w:space="0" w:color="B7B7B7"/>
            </w:tcBorders>
            <w:shd w:val="clear" w:color="000000" w:fill="EFEFEF"/>
            <w:vAlign w:val="center"/>
            <w:hideMark/>
          </w:tcPr>
          <w:p w14:paraId="52B79E4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693F1A5F"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&gt;20%</w:t>
            </w:r>
          </w:p>
        </w:tc>
        <w:tc>
          <w:tcPr>
            <w:tcW w:w="0" w:type="auto"/>
            <w:tcBorders>
              <w:top w:val="nil"/>
              <w:left w:val="nil"/>
              <w:bottom w:val="single" w:sz="8" w:space="0" w:color="B7B7B7"/>
              <w:right w:val="single" w:sz="8" w:space="0" w:color="B7B7B7"/>
            </w:tcBorders>
            <w:shd w:val="clear" w:color="000000" w:fill="EFEFEF"/>
            <w:vAlign w:val="center"/>
            <w:hideMark/>
          </w:tcPr>
          <w:p w14:paraId="34E3AAE5"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Capture</w:t>
            </w:r>
          </w:p>
        </w:tc>
        <w:tc>
          <w:tcPr>
            <w:tcW w:w="0" w:type="auto"/>
            <w:tcBorders>
              <w:top w:val="nil"/>
              <w:left w:val="nil"/>
              <w:bottom w:val="single" w:sz="8" w:space="0" w:color="B7B7B7"/>
              <w:right w:val="single" w:sz="8" w:space="0" w:color="B7B7B7"/>
            </w:tcBorders>
            <w:shd w:val="clear" w:color="000000" w:fill="EFEFEF"/>
            <w:vAlign w:val="center"/>
            <w:hideMark/>
          </w:tcPr>
          <w:p w14:paraId="1D1FDAC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6A17BD22" w14:textId="1B2CE669"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2BBFA2D6" w14:textId="5763A04D"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1D6AB4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5375C43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67F4805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714" w:type="dxa"/>
            <w:tcBorders>
              <w:top w:val="nil"/>
              <w:left w:val="nil"/>
              <w:bottom w:val="nil"/>
              <w:right w:val="single" w:sz="8" w:space="0" w:color="B7B7B7"/>
            </w:tcBorders>
            <w:shd w:val="clear" w:color="000000" w:fill="EFEFEF"/>
            <w:vAlign w:val="center"/>
            <w:hideMark/>
          </w:tcPr>
          <w:p w14:paraId="29EB683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hideMark/>
          </w:tcPr>
          <w:p w14:paraId="4709AFB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59A6DFFD"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1EBC4F3"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7CEF8886"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0C556C6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r>
      <w:tr w:rsidR="0054325E" w:rsidRPr="001F5893" w14:paraId="42268257" w14:textId="77777777" w:rsidTr="00442D96">
        <w:trPr>
          <w:trHeight w:val="600"/>
        </w:trPr>
        <w:tc>
          <w:tcPr>
            <w:tcW w:w="0" w:type="auto"/>
            <w:tcBorders>
              <w:top w:val="nil"/>
              <w:left w:val="single" w:sz="8" w:space="0" w:color="CCCCCC"/>
              <w:bottom w:val="nil"/>
              <w:right w:val="single" w:sz="8" w:space="0" w:color="CCCCCC"/>
            </w:tcBorders>
            <w:shd w:val="clear" w:color="000000" w:fill="C6E0B4"/>
            <w:vAlign w:val="center"/>
            <w:hideMark/>
          </w:tcPr>
          <w:p w14:paraId="7444543E"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lang w:val="en-US"/>
              </w:rPr>
              <w:t>VICC-solid/myeloid</w:t>
            </w:r>
          </w:p>
        </w:tc>
        <w:tc>
          <w:tcPr>
            <w:tcW w:w="0" w:type="auto"/>
            <w:tcBorders>
              <w:top w:val="nil"/>
              <w:left w:val="nil"/>
              <w:bottom w:val="single" w:sz="8" w:space="0" w:color="B7B7B7"/>
              <w:right w:val="single" w:sz="8" w:space="0" w:color="B7B7B7"/>
            </w:tcBorders>
            <w:shd w:val="clear" w:color="000000" w:fill="EFEFEF"/>
            <w:vAlign w:val="center"/>
            <w:hideMark/>
          </w:tcPr>
          <w:p w14:paraId="7C60B94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w:t>
            </w:r>
          </w:p>
        </w:tc>
        <w:tc>
          <w:tcPr>
            <w:tcW w:w="0" w:type="auto"/>
            <w:tcBorders>
              <w:top w:val="nil"/>
              <w:left w:val="nil"/>
              <w:bottom w:val="single" w:sz="8" w:space="0" w:color="B7B7B7"/>
              <w:right w:val="single" w:sz="8" w:space="0" w:color="B7B7B7"/>
            </w:tcBorders>
            <w:shd w:val="clear" w:color="000000" w:fill="EFEFEF"/>
            <w:vAlign w:val="center"/>
            <w:hideMark/>
          </w:tcPr>
          <w:p w14:paraId="25B16C4E"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&gt;10%</w:t>
            </w:r>
          </w:p>
        </w:tc>
        <w:tc>
          <w:tcPr>
            <w:tcW w:w="0" w:type="auto"/>
            <w:tcBorders>
              <w:top w:val="nil"/>
              <w:left w:val="nil"/>
              <w:bottom w:val="single" w:sz="8" w:space="0" w:color="B7B7B7"/>
              <w:right w:val="single" w:sz="8" w:space="0" w:color="B7B7B7"/>
            </w:tcBorders>
            <w:shd w:val="clear" w:color="000000" w:fill="EFEFEF"/>
            <w:vAlign w:val="center"/>
            <w:hideMark/>
          </w:tcPr>
          <w:p w14:paraId="2294C22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PCR</w:t>
            </w:r>
          </w:p>
        </w:tc>
        <w:tc>
          <w:tcPr>
            <w:tcW w:w="0" w:type="auto"/>
            <w:tcBorders>
              <w:top w:val="nil"/>
              <w:left w:val="nil"/>
              <w:bottom w:val="single" w:sz="8" w:space="0" w:color="B7B7B7"/>
              <w:right w:val="single" w:sz="8" w:space="0" w:color="B7B7B7"/>
            </w:tcBorders>
            <w:shd w:val="clear" w:color="000000" w:fill="EFEFEF"/>
            <w:vAlign w:val="center"/>
            <w:hideMark/>
          </w:tcPr>
          <w:p w14:paraId="3FE84501"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4CAC091C"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7EE65787"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65B8C682"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7CA45BCA"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48624A2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714" w:type="dxa"/>
            <w:tcBorders>
              <w:top w:val="nil"/>
              <w:left w:val="nil"/>
              <w:bottom w:val="nil"/>
              <w:right w:val="nil"/>
            </w:tcBorders>
            <w:shd w:val="clear" w:color="000000" w:fill="EFEFEF"/>
            <w:vAlign w:val="center"/>
            <w:hideMark/>
          </w:tcPr>
          <w:p w14:paraId="7DC44223"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w:t>
            </w:r>
          </w:p>
        </w:tc>
        <w:tc>
          <w:tcPr>
            <w:tcW w:w="677" w:type="dxa"/>
            <w:tcBorders>
              <w:top w:val="nil"/>
              <w:left w:val="nil"/>
              <w:bottom w:val="single" w:sz="8" w:space="0" w:color="B7B7B7"/>
              <w:right w:val="single" w:sz="8" w:space="0" w:color="B7B7B7"/>
            </w:tcBorders>
            <w:shd w:val="clear" w:color="000000" w:fill="EFEFEF"/>
            <w:vAlign w:val="center"/>
            <w:hideMark/>
          </w:tcPr>
          <w:p w14:paraId="6D2A35D8"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0760868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w:t>
            </w:r>
          </w:p>
        </w:tc>
        <w:tc>
          <w:tcPr>
            <w:tcW w:w="0" w:type="auto"/>
            <w:tcBorders>
              <w:top w:val="nil"/>
              <w:left w:val="nil"/>
              <w:bottom w:val="single" w:sz="8" w:space="0" w:color="B7B7B7"/>
              <w:right w:val="single" w:sz="8" w:space="0" w:color="B7B7B7"/>
            </w:tcBorders>
            <w:shd w:val="clear" w:color="000000" w:fill="EFEFEF"/>
            <w:vAlign w:val="center"/>
            <w:hideMark/>
          </w:tcPr>
          <w:p w14:paraId="1D1486B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77FCB88"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single" w:sz="8" w:space="0" w:color="B7B7B7"/>
              <w:right w:val="single" w:sz="8" w:space="0" w:color="B7B7B7"/>
            </w:tcBorders>
            <w:shd w:val="clear" w:color="000000" w:fill="EFEFEF"/>
            <w:vAlign w:val="center"/>
            <w:hideMark/>
          </w:tcPr>
          <w:p w14:paraId="3CAFDFB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r>
      <w:tr w:rsidR="0054325E" w:rsidRPr="001F5893" w14:paraId="61B420F2" w14:textId="77777777" w:rsidTr="009E5CE5">
        <w:trPr>
          <w:trHeight w:val="340"/>
        </w:trPr>
        <w:tc>
          <w:tcPr>
            <w:tcW w:w="0" w:type="auto"/>
            <w:tcBorders>
              <w:top w:val="nil"/>
              <w:left w:val="single" w:sz="8" w:space="0" w:color="CCCCCC"/>
              <w:bottom w:val="nil"/>
              <w:right w:val="single" w:sz="8" w:space="0" w:color="CCCCCC"/>
            </w:tcBorders>
            <w:shd w:val="clear" w:color="000000" w:fill="C6E0B4"/>
            <w:vAlign w:val="center"/>
            <w:hideMark/>
          </w:tcPr>
          <w:p w14:paraId="5A631E0B"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lang w:val="en-US"/>
              </w:rPr>
            </w:pPr>
            <w:r w:rsidRPr="000F1EF1">
              <w:rPr>
                <w:rFonts w:eastAsia="Times New Roman"/>
                <w:sz w:val="15"/>
                <w:szCs w:val="15"/>
              </w:rPr>
              <w:t>WAKE</w:t>
            </w:r>
          </w:p>
        </w:tc>
        <w:tc>
          <w:tcPr>
            <w:tcW w:w="0" w:type="auto"/>
            <w:tcBorders>
              <w:top w:val="nil"/>
              <w:left w:val="nil"/>
              <w:bottom w:val="nil"/>
              <w:right w:val="single" w:sz="8" w:space="0" w:color="B7B7B7"/>
            </w:tcBorders>
            <w:shd w:val="clear" w:color="000000" w:fill="EFEFEF"/>
            <w:vAlign w:val="center"/>
            <w:hideMark/>
          </w:tcPr>
          <w:p w14:paraId="27846F0E" w14:textId="7F755E7D"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FFPE, Fresh  </w:t>
            </w:r>
          </w:p>
        </w:tc>
        <w:tc>
          <w:tcPr>
            <w:tcW w:w="0" w:type="auto"/>
            <w:tcBorders>
              <w:top w:val="nil"/>
              <w:left w:val="nil"/>
              <w:bottom w:val="nil"/>
              <w:right w:val="single" w:sz="8" w:space="0" w:color="B7B7B7"/>
            </w:tcBorders>
            <w:shd w:val="clear" w:color="000000" w:fill="EFEFEF"/>
            <w:vAlign w:val="center"/>
            <w:hideMark/>
          </w:tcPr>
          <w:p w14:paraId="1EA52482" w14:textId="0542609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&gt;20%</w:t>
            </w:r>
          </w:p>
        </w:tc>
        <w:tc>
          <w:tcPr>
            <w:tcW w:w="0" w:type="auto"/>
            <w:tcBorders>
              <w:top w:val="nil"/>
              <w:left w:val="nil"/>
              <w:bottom w:val="nil"/>
              <w:right w:val="single" w:sz="8" w:space="0" w:color="B7B7B7"/>
            </w:tcBorders>
            <w:shd w:val="clear" w:color="000000" w:fill="EFEFEF"/>
            <w:vAlign w:val="center"/>
            <w:hideMark/>
          </w:tcPr>
          <w:p w14:paraId="40766073" w14:textId="6284C2F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Capture</w:t>
            </w:r>
          </w:p>
        </w:tc>
        <w:tc>
          <w:tcPr>
            <w:tcW w:w="0" w:type="auto"/>
            <w:tcBorders>
              <w:top w:val="nil"/>
              <w:left w:val="nil"/>
              <w:bottom w:val="nil"/>
              <w:right w:val="single" w:sz="8" w:space="0" w:color="B7B7B7"/>
            </w:tcBorders>
            <w:shd w:val="clear" w:color="000000" w:fill="EFEFEF"/>
            <w:vAlign w:val="center"/>
            <w:hideMark/>
          </w:tcPr>
          <w:p w14:paraId="185EF1B9" w14:textId="02754052"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nil"/>
              <w:right w:val="single" w:sz="8" w:space="0" w:color="B7B7B7"/>
            </w:tcBorders>
            <w:shd w:val="clear" w:color="000000" w:fill="EFEFEF"/>
            <w:vAlign w:val="center"/>
            <w:hideMark/>
          </w:tcPr>
          <w:p w14:paraId="0D6C06CC" w14:textId="68A8F89F"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X</w:t>
            </w:r>
          </w:p>
        </w:tc>
        <w:tc>
          <w:tcPr>
            <w:tcW w:w="0" w:type="auto"/>
            <w:tcBorders>
              <w:top w:val="nil"/>
              <w:left w:val="nil"/>
              <w:bottom w:val="nil"/>
              <w:right w:val="single" w:sz="8" w:space="0" w:color="B7B7B7"/>
            </w:tcBorders>
            <w:shd w:val="clear" w:color="000000" w:fill="EFEFEF"/>
            <w:vAlign w:val="center"/>
            <w:hideMark/>
          </w:tcPr>
          <w:p w14:paraId="044D899E" w14:textId="62B873A0"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nil"/>
              <w:right w:val="single" w:sz="8" w:space="0" w:color="B7B7B7"/>
            </w:tcBorders>
            <w:shd w:val="clear" w:color="000000" w:fill="EFEFEF"/>
            <w:vAlign w:val="center"/>
            <w:hideMark/>
          </w:tcPr>
          <w:p w14:paraId="2DA52D25" w14:textId="6D97B0A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nil"/>
              <w:right w:val="single" w:sz="8" w:space="0" w:color="B7B7B7"/>
            </w:tcBorders>
            <w:shd w:val="clear" w:color="000000" w:fill="EFEFEF"/>
            <w:vAlign w:val="center"/>
            <w:hideMark/>
          </w:tcPr>
          <w:p w14:paraId="34C1A781" w14:textId="5F655E2F"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X </w:t>
            </w:r>
          </w:p>
        </w:tc>
        <w:tc>
          <w:tcPr>
            <w:tcW w:w="0" w:type="auto"/>
            <w:tcBorders>
              <w:top w:val="nil"/>
              <w:left w:val="nil"/>
              <w:bottom w:val="nil"/>
              <w:right w:val="single" w:sz="8" w:space="0" w:color="B7B7B7"/>
            </w:tcBorders>
            <w:shd w:val="clear" w:color="000000" w:fill="EFEFEF"/>
            <w:vAlign w:val="center"/>
            <w:hideMark/>
          </w:tcPr>
          <w:p w14:paraId="0443C926" w14:textId="480A18F8"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714" w:type="dxa"/>
            <w:tcBorders>
              <w:top w:val="nil"/>
              <w:left w:val="single" w:sz="8" w:space="0" w:color="B7B7B7"/>
              <w:bottom w:val="nil"/>
              <w:right w:val="nil"/>
            </w:tcBorders>
            <w:shd w:val="clear" w:color="000000" w:fill="EFEFEF"/>
            <w:vAlign w:val="center"/>
            <w:hideMark/>
          </w:tcPr>
          <w:p w14:paraId="37885CA5" w14:textId="529B26B4"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Tumor Only </w:t>
            </w:r>
          </w:p>
        </w:tc>
        <w:tc>
          <w:tcPr>
            <w:tcW w:w="677" w:type="dxa"/>
            <w:tcBorders>
              <w:top w:val="nil"/>
              <w:left w:val="nil"/>
              <w:bottom w:val="nil"/>
              <w:right w:val="single" w:sz="8" w:space="0" w:color="B7B7B7"/>
            </w:tcBorders>
            <w:shd w:val="clear" w:color="000000" w:fill="EFEFEF"/>
            <w:vAlign w:val="center"/>
            <w:hideMark/>
          </w:tcPr>
          <w:p w14:paraId="0556F55F" w14:textId="26393E04"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X</w:t>
            </w:r>
          </w:p>
        </w:tc>
        <w:tc>
          <w:tcPr>
            <w:tcW w:w="0" w:type="auto"/>
            <w:tcBorders>
              <w:top w:val="nil"/>
              <w:left w:val="nil"/>
              <w:bottom w:val="nil"/>
              <w:right w:val="single" w:sz="8" w:space="0" w:color="B7B7B7"/>
            </w:tcBorders>
            <w:shd w:val="clear" w:color="000000" w:fill="EFEFEF"/>
            <w:vAlign w:val="center"/>
            <w:hideMark/>
          </w:tcPr>
          <w:p w14:paraId="740FDF4D" w14:textId="73F8989B"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X</w:t>
            </w:r>
          </w:p>
        </w:tc>
        <w:tc>
          <w:tcPr>
            <w:tcW w:w="0" w:type="auto"/>
            <w:tcBorders>
              <w:top w:val="nil"/>
              <w:left w:val="nil"/>
              <w:bottom w:val="nil"/>
              <w:right w:val="single" w:sz="8" w:space="0" w:color="B7B7B7"/>
            </w:tcBorders>
            <w:shd w:val="clear" w:color="000000" w:fill="EFEFEF"/>
            <w:vAlign w:val="center"/>
            <w:hideMark/>
          </w:tcPr>
          <w:p w14:paraId="1FF68A1B" w14:textId="57555170"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nil"/>
              <w:right w:val="single" w:sz="8" w:space="0" w:color="B7B7B7"/>
            </w:tcBorders>
            <w:shd w:val="clear" w:color="000000" w:fill="EFEFEF"/>
            <w:vAlign w:val="center"/>
            <w:hideMark/>
          </w:tcPr>
          <w:p w14:paraId="501CEE79" w14:textId="5A610CB4"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c>
          <w:tcPr>
            <w:tcW w:w="0" w:type="auto"/>
            <w:tcBorders>
              <w:top w:val="nil"/>
              <w:left w:val="nil"/>
              <w:bottom w:val="nil"/>
              <w:right w:val="single" w:sz="8" w:space="0" w:color="B7B7B7"/>
            </w:tcBorders>
            <w:shd w:val="clear" w:color="000000" w:fill="EFEFEF"/>
            <w:vAlign w:val="center"/>
            <w:hideMark/>
          </w:tcPr>
          <w:p w14:paraId="00F5686F" w14:textId="7312EEE9"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lang w:val="en-US"/>
              </w:rPr>
            </w:pPr>
            <w:r w:rsidRPr="000F1EF1">
              <w:rPr>
                <w:rFonts w:eastAsia="Times New Roman"/>
                <w:sz w:val="15"/>
                <w:szCs w:val="15"/>
              </w:rPr>
              <w:t> </w:t>
            </w:r>
          </w:p>
        </w:tc>
      </w:tr>
      <w:tr w:rsidR="0054325E" w:rsidRPr="001F5893" w14:paraId="0BFE5C89" w14:textId="77777777" w:rsidTr="00442D96">
        <w:trPr>
          <w:trHeight w:val="340"/>
        </w:trPr>
        <w:tc>
          <w:tcPr>
            <w:tcW w:w="0" w:type="auto"/>
            <w:tcBorders>
              <w:top w:val="nil"/>
              <w:left w:val="single" w:sz="8" w:space="0" w:color="CCCCCC"/>
              <w:bottom w:val="single" w:sz="8" w:space="0" w:color="CCCCCC"/>
              <w:right w:val="single" w:sz="8" w:space="0" w:color="CCCCCC"/>
            </w:tcBorders>
            <w:shd w:val="clear" w:color="000000" w:fill="C6E0B4"/>
            <w:vAlign w:val="center"/>
          </w:tcPr>
          <w:p w14:paraId="4CCEE060"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sz w:val="15"/>
                <w:szCs w:val="15"/>
                <w:lang w:val="en-US"/>
              </w:rPr>
            </w:pPr>
            <w:r w:rsidRPr="000F1EF1">
              <w:rPr>
                <w:rFonts w:eastAsia="Times New Roman"/>
                <w:color w:val="auto"/>
                <w:sz w:val="15"/>
                <w:szCs w:val="15"/>
              </w:rPr>
              <w:lastRenderedPageBreak/>
              <w:t xml:space="preserve">YALE </w:t>
            </w:r>
          </w:p>
          <w:p w14:paraId="30934994"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1D7A8171" w14:textId="3782A5EE"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FFPE</w:t>
            </w:r>
          </w:p>
        </w:tc>
        <w:tc>
          <w:tcPr>
            <w:tcW w:w="0" w:type="auto"/>
            <w:tcBorders>
              <w:top w:val="nil"/>
              <w:left w:val="nil"/>
              <w:bottom w:val="single" w:sz="8" w:space="0" w:color="B7B7B7"/>
              <w:right w:val="single" w:sz="8" w:space="0" w:color="B7B7B7"/>
            </w:tcBorders>
            <w:shd w:val="clear" w:color="000000" w:fill="EFEFEF"/>
            <w:vAlign w:val="center"/>
          </w:tcPr>
          <w:p w14:paraId="7FC49B3F" w14:textId="2A247A3F"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&gt;10%</w:t>
            </w:r>
          </w:p>
        </w:tc>
        <w:tc>
          <w:tcPr>
            <w:tcW w:w="0" w:type="auto"/>
            <w:tcBorders>
              <w:top w:val="nil"/>
              <w:left w:val="nil"/>
              <w:bottom w:val="single" w:sz="8" w:space="0" w:color="B7B7B7"/>
              <w:right w:val="single" w:sz="8" w:space="0" w:color="B7B7B7"/>
            </w:tcBorders>
            <w:shd w:val="clear" w:color="000000" w:fill="EFEFEF"/>
            <w:vAlign w:val="center"/>
          </w:tcPr>
          <w:p w14:paraId="3484BFDE" w14:textId="5472941C"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PCR</w:t>
            </w:r>
          </w:p>
        </w:tc>
        <w:tc>
          <w:tcPr>
            <w:tcW w:w="0" w:type="auto"/>
            <w:tcBorders>
              <w:top w:val="nil"/>
              <w:left w:val="nil"/>
              <w:bottom w:val="single" w:sz="8" w:space="0" w:color="B7B7B7"/>
              <w:right w:val="single" w:sz="8" w:space="0" w:color="B7B7B7"/>
            </w:tcBorders>
            <w:shd w:val="clear" w:color="000000" w:fill="EFEFEF"/>
            <w:vAlign w:val="center"/>
          </w:tcPr>
          <w:p w14:paraId="63C1646A" w14:textId="4AA8CC1D"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0D361C44" w14:textId="48AB5B7D"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6FE70370" w14:textId="70E193EA"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0C7BDC5F" w14:textId="18F4591E"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X</w:t>
            </w:r>
          </w:p>
        </w:tc>
        <w:tc>
          <w:tcPr>
            <w:tcW w:w="0" w:type="auto"/>
            <w:tcBorders>
              <w:top w:val="nil"/>
              <w:left w:val="nil"/>
              <w:bottom w:val="single" w:sz="8" w:space="0" w:color="B7B7B7"/>
              <w:right w:val="single" w:sz="8" w:space="0" w:color="B7B7B7"/>
            </w:tcBorders>
            <w:shd w:val="clear" w:color="000000" w:fill="EFEFEF"/>
            <w:vAlign w:val="center"/>
          </w:tcPr>
          <w:p w14:paraId="06C1E595" w14:textId="710B96F5"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 </w:t>
            </w:r>
          </w:p>
        </w:tc>
        <w:tc>
          <w:tcPr>
            <w:tcW w:w="0" w:type="auto"/>
            <w:tcBorders>
              <w:top w:val="nil"/>
              <w:left w:val="nil"/>
              <w:bottom w:val="single" w:sz="8" w:space="0" w:color="B7B7B7"/>
              <w:right w:val="single" w:sz="8" w:space="0" w:color="B7B7B7"/>
            </w:tcBorders>
            <w:shd w:val="clear" w:color="000000" w:fill="EFEFEF"/>
            <w:vAlign w:val="center"/>
          </w:tcPr>
          <w:p w14:paraId="57913A07" w14:textId="64AB24A5"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X </w:t>
            </w:r>
          </w:p>
        </w:tc>
        <w:tc>
          <w:tcPr>
            <w:tcW w:w="714" w:type="dxa"/>
            <w:tcBorders>
              <w:top w:val="nil"/>
              <w:left w:val="single" w:sz="8" w:space="0" w:color="B7B7B7"/>
              <w:bottom w:val="single" w:sz="8" w:space="0" w:color="B7B7B7"/>
              <w:right w:val="nil"/>
            </w:tcBorders>
            <w:shd w:val="clear" w:color="000000" w:fill="EFEFEF"/>
            <w:vAlign w:val="center"/>
          </w:tcPr>
          <w:p w14:paraId="796C0185" w14:textId="14A9C0A9"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rPr>
              <w:t>Tumor-Normal or Tumor Only</w:t>
            </w:r>
          </w:p>
        </w:tc>
        <w:tc>
          <w:tcPr>
            <w:tcW w:w="677" w:type="dxa"/>
            <w:tcBorders>
              <w:top w:val="nil"/>
              <w:left w:val="nil"/>
              <w:bottom w:val="single" w:sz="8" w:space="0" w:color="B7B7B7"/>
              <w:right w:val="single" w:sz="8" w:space="0" w:color="B7B7B7"/>
            </w:tcBorders>
            <w:shd w:val="clear" w:color="000000" w:fill="EFEFEF"/>
            <w:vAlign w:val="center"/>
          </w:tcPr>
          <w:p w14:paraId="3F83497F" w14:textId="4F50CA64"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X </w:t>
            </w:r>
          </w:p>
        </w:tc>
        <w:tc>
          <w:tcPr>
            <w:tcW w:w="0" w:type="auto"/>
            <w:tcBorders>
              <w:top w:val="nil"/>
              <w:left w:val="nil"/>
              <w:bottom w:val="single" w:sz="8" w:space="0" w:color="B7B7B7"/>
              <w:right w:val="single" w:sz="8" w:space="0" w:color="B7B7B7"/>
            </w:tcBorders>
            <w:shd w:val="clear" w:color="000000" w:fill="EFEFEF"/>
            <w:vAlign w:val="center"/>
          </w:tcPr>
          <w:p w14:paraId="2AA7627B" w14:textId="6971449A"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X </w:t>
            </w:r>
          </w:p>
        </w:tc>
        <w:tc>
          <w:tcPr>
            <w:tcW w:w="0" w:type="auto"/>
            <w:tcBorders>
              <w:top w:val="nil"/>
              <w:left w:val="nil"/>
              <w:bottom w:val="single" w:sz="8" w:space="0" w:color="B7B7B7"/>
              <w:right w:val="single" w:sz="8" w:space="0" w:color="B7B7B7"/>
            </w:tcBorders>
            <w:shd w:val="clear" w:color="000000" w:fill="EFEFEF"/>
            <w:vAlign w:val="center"/>
          </w:tcPr>
          <w:p w14:paraId="7279DE40" w14:textId="3961C5D3"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X </w:t>
            </w:r>
          </w:p>
        </w:tc>
        <w:tc>
          <w:tcPr>
            <w:tcW w:w="0" w:type="auto"/>
            <w:tcBorders>
              <w:top w:val="nil"/>
              <w:left w:val="nil"/>
              <w:bottom w:val="single" w:sz="8" w:space="0" w:color="B7B7B7"/>
              <w:right w:val="single" w:sz="8" w:space="0" w:color="B7B7B7"/>
            </w:tcBorders>
            <w:shd w:val="clear" w:color="000000" w:fill="EFEFEF"/>
            <w:vAlign w:val="center"/>
          </w:tcPr>
          <w:p w14:paraId="485027B9" w14:textId="77777777"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p>
        </w:tc>
        <w:tc>
          <w:tcPr>
            <w:tcW w:w="0" w:type="auto"/>
            <w:tcBorders>
              <w:top w:val="nil"/>
              <w:left w:val="nil"/>
              <w:bottom w:val="single" w:sz="8" w:space="0" w:color="B7B7B7"/>
              <w:right w:val="single" w:sz="8" w:space="0" w:color="B7B7B7"/>
            </w:tcBorders>
            <w:shd w:val="clear" w:color="000000" w:fill="EFEFEF"/>
            <w:vAlign w:val="center"/>
          </w:tcPr>
          <w:p w14:paraId="4610C264" w14:textId="76EF0F7C" w:rsidR="0054325E" w:rsidRPr="000F1EF1" w:rsidRDefault="0054325E" w:rsidP="0054325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sz w:val="15"/>
                <w:szCs w:val="15"/>
              </w:rPr>
            </w:pPr>
            <w:r w:rsidRPr="000F1EF1">
              <w:rPr>
                <w:rFonts w:eastAsia="Times New Roman"/>
                <w:sz w:val="15"/>
                <w:szCs w:val="15"/>
                <w:lang w:val="en-US"/>
              </w:rPr>
              <w:t>[2]</w:t>
            </w:r>
          </w:p>
        </w:tc>
      </w:tr>
    </w:tbl>
    <w:p w14:paraId="4332FD95" w14:textId="52C1481D" w:rsidR="005B7220" w:rsidRPr="005C6D28" w:rsidRDefault="005B7220"/>
    <w:p w14:paraId="4332FE47" w14:textId="77777777" w:rsidR="005B7220" w:rsidRPr="005C6D28" w:rsidRDefault="005B7220">
      <w:pPr>
        <w:rPr>
          <w:rFonts w:ascii="Consolas" w:eastAsia="Consolas" w:hAnsi="Consolas" w:cs="Consolas"/>
          <w:color w:val="212121"/>
          <w:sz w:val="18"/>
          <w:szCs w:val="18"/>
          <w:shd w:val="clear" w:color="auto" w:fill="F5F5F5"/>
        </w:rPr>
      </w:pPr>
    </w:p>
    <w:p w14:paraId="4332FE48" w14:textId="28D4E074" w:rsidR="005B7220" w:rsidRPr="005C6D28" w:rsidRDefault="2675E6F8" w:rsidP="2675E6F8">
      <w:pPr>
        <w:rPr>
          <w:sz w:val="20"/>
          <w:szCs w:val="20"/>
        </w:rPr>
      </w:pPr>
      <w:r w:rsidRPr="2675E6F8">
        <w:rPr>
          <w:sz w:val="20"/>
          <w:szCs w:val="20"/>
        </w:rPr>
        <w:t>[1] Structural variants or copy number eve</w:t>
      </w:r>
      <w:r w:rsidR="00C35A3B">
        <w:rPr>
          <w:sz w:val="20"/>
          <w:szCs w:val="20"/>
        </w:rPr>
        <w:t>nts are identified and reported</w:t>
      </w:r>
      <w:r w:rsidRPr="2675E6F8">
        <w:rPr>
          <w:sz w:val="20"/>
          <w:szCs w:val="20"/>
        </w:rPr>
        <w:t xml:space="preserve"> but have not been transferred to GENIE.</w:t>
      </w:r>
    </w:p>
    <w:p w14:paraId="4332FE49" w14:textId="77777777" w:rsidR="005B7220" w:rsidRPr="005C6D28" w:rsidRDefault="005B7220">
      <w:pPr>
        <w:rPr>
          <w:b/>
        </w:rPr>
      </w:pPr>
    </w:p>
    <w:p w14:paraId="4332FE4A" w14:textId="77777777" w:rsidR="005B7220" w:rsidRPr="000F1EF1" w:rsidRDefault="2675E6F8">
      <w:r w:rsidRPr="000F1EF1">
        <w:rPr>
          <w:b/>
          <w:bCs/>
        </w:rPr>
        <w:t xml:space="preserve">Table 3:  </w:t>
      </w:r>
      <w:r w:rsidRPr="000F1EF1">
        <w:t>Gene Panels Submitted by Each Center.</w:t>
      </w:r>
    </w:p>
    <w:p w14:paraId="4332FE4B" w14:textId="77777777" w:rsidR="005B7220" w:rsidRPr="000F1EF1" w:rsidRDefault="005B7220"/>
    <w:tbl>
      <w:tblPr>
        <w:tblStyle w:val="a1"/>
        <w:tblW w:w="9075"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2505"/>
        <w:gridCol w:w="3120"/>
        <w:gridCol w:w="1815"/>
        <w:gridCol w:w="1635"/>
      </w:tblGrid>
      <w:tr w:rsidR="005B7220" w:rsidRPr="000F1EF1" w14:paraId="4332FE52" w14:textId="77777777" w:rsidTr="2675E6F8">
        <w:tc>
          <w:tcPr>
            <w:tcW w:w="2505" w:type="dxa"/>
            <w:shd w:val="clear" w:color="auto" w:fill="D0E0E3"/>
            <w:tcMar>
              <w:top w:w="100" w:type="dxa"/>
              <w:left w:w="100" w:type="dxa"/>
              <w:bottom w:w="100" w:type="dxa"/>
              <w:right w:w="100" w:type="dxa"/>
            </w:tcMar>
          </w:tcPr>
          <w:p w14:paraId="4332FE4C" w14:textId="77777777" w:rsidR="005B7220" w:rsidRPr="000F1EF1" w:rsidRDefault="2675E6F8" w:rsidP="2675E6F8">
            <w:pPr>
              <w:widowControl w:val="0"/>
              <w:spacing w:line="240" w:lineRule="auto"/>
              <w:rPr>
                <w:b/>
                <w:sz w:val="20"/>
                <w:szCs w:val="20"/>
              </w:rPr>
            </w:pPr>
            <w:r w:rsidRPr="000F1EF1">
              <w:rPr>
                <w:b/>
                <w:sz w:val="20"/>
                <w:szCs w:val="20"/>
              </w:rPr>
              <w:t>Panel File</w:t>
            </w:r>
          </w:p>
          <w:p w14:paraId="4332FE4D" w14:textId="77777777" w:rsidR="005B7220" w:rsidRPr="000F1EF1" w:rsidRDefault="2675E6F8" w:rsidP="2675E6F8">
            <w:pPr>
              <w:widowControl w:val="0"/>
              <w:spacing w:line="240" w:lineRule="auto"/>
              <w:rPr>
                <w:sz w:val="20"/>
                <w:szCs w:val="20"/>
              </w:rPr>
            </w:pPr>
            <w:r w:rsidRPr="000F1EF1">
              <w:rPr>
                <w:sz w:val="20"/>
                <w:szCs w:val="20"/>
              </w:rPr>
              <w:t xml:space="preserve">(all files are prepended as:  </w:t>
            </w:r>
            <w:proofErr w:type="spellStart"/>
            <w:r w:rsidRPr="000F1EF1">
              <w:rPr>
                <w:sz w:val="20"/>
                <w:szCs w:val="20"/>
              </w:rPr>
              <w:t>data_gene_panel_XXX</w:t>
            </w:r>
            <w:proofErr w:type="spellEnd"/>
            <w:r w:rsidRPr="000F1EF1">
              <w:rPr>
                <w:sz w:val="20"/>
                <w:szCs w:val="20"/>
              </w:rPr>
              <w:t>)</w:t>
            </w:r>
          </w:p>
        </w:tc>
        <w:tc>
          <w:tcPr>
            <w:tcW w:w="3120" w:type="dxa"/>
            <w:shd w:val="clear" w:color="auto" w:fill="D0E0E3"/>
            <w:tcMar>
              <w:top w:w="100" w:type="dxa"/>
              <w:left w:w="100" w:type="dxa"/>
              <w:bottom w:w="100" w:type="dxa"/>
              <w:right w:w="100" w:type="dxa"/>
            </w:tcMar>
          </w:tcPr>
          <w:p w14:paraId="4332FE4E" w14:textId="77777777" w:rsidR="005B7220" w:rsidRPr="000F1EF1" w:rsidRDefault="2675E6F8" w:rsidP="2675E6F8">
            <w:pPr>
              <w:widowControl w:val="0"/>
              <w:spacing w:line="240" w:lineRule="auto"/>
              <w:rPr>
                <w:b/>
                <w:sz w:val="20"/>
                <w:szCs w:val="20"/>
              </w:rPr>
            </w:pPr>
            <w:r w:rsidRPr="000F1EF1">
              <w:rPr>
                <w:b/>
                <w:sz w:val="20"/>
                <w:szCs w:val="20"/>
              </w:rPr>
              <w:t>Panel Type</w:t>
            </w:r>
          </w:p>
          <w:p w14:paraId="4332FE4F" w14:textId="77777777" w:rsidR="005B7220" w:rsidRPr="000F1EF1" w:rsidRDefault="2675E6F8" w:rsidP="2675E6F8">
            <w:pPr>
              <w:widowControl w:val="0"/>
              <w:spacing w:line="240" w:lineRule="auto"/>
              <w:rPr>
                <w:sz w:val="20"/>
                <w:szCs w:val="20"/>
              </w:rPr>
            </w:pPr>
            <w:r w:rsidRPr="000F1EF1">
              <w:rPr>
                <w:sz w:val="20"/>
                <w:szCs w:val="20"/>
              </w:rPr>
              <w:t>(PCR/Capture)</w:t>
            </w:r>
          </w:p>
        </w:tc>
        <w:tc>
          <w:tcPr>
            <w:tcW w:w="1815" w:type="dxa"/>
            <w:shd w:val="clear" w:color="auto" w:fill="D0E0E3"/>
            <w:tcMar>
              <w:top w:w="100" w:type="dxa"/>
              <w:left w:w="100" w:type="dxa"/>
              <w:bottom w:w="100" w:type="dxa"/>
              <w:right w:w="100" w:type="dxa"/>
            </w:tcMar>
          </w:tcPr>
          <w:p w14:paraId="4332FE50" w14:textId="77777777" w:rsidR="005B7220" w:rsidRPr="000F1EF1" w:rsidRDefault="2675E6F8" w:rsidP="2675E6F8">
            <w:pPr>
              <w:widowControl w:val="0"/>
              <w:spacing w:line="240" w:lineRule="auto"/>
              <w:rPr>
                <w:b/>
                <w:sz w:val="20"/>
                <w:szCs w:val="20"/>
              </w:rPr>
            </w:pPr>
            <w:r w:rsidRPr="000F1EF1">
              <w:rPr>
                <w:b/>
                <w:sz w:val="20"/>
                <w:szCs w:val="20"/>
              </w:rPr>
              <w:t>All Exons v. Hotspot Regions</w:t>
            </w:r>
          </w:p>
        </w:tc>
        <w:tc>
          <w:tcPr>
            <w:tcW w:w="1635" w:type="dxa"/>
            <w:shd w:val="clear" w:color="auto" w:fill="D0E0E3"/>
            <w:tcMar>
              <w:top w:w="100" w:type="dxa"/>
              <w:left w:w="100" w:type="dxa"/>
              <w:bottom w:w="100" w:type="dxa"/>
              <w:right w:w="100" w:type="dxa"/>
            </w:tcMar>
          </w:tcPr>
          <w:p w14:paraId="4332FE51" w14:textId="77777777" w:rsidR="005B7220" w:rsidRPr="000F1EF1" w:rsidRDefault="2675E6F8" w:rsidP="2675E6F8">
            <w:pPr>
              <w:widowControl w:val="0"/>
              <w:spacing w:line="240" w:lineRule="auto"/>
              <w:rPr>
                <w:b/>
                <w:sz w:val="20"/>
                <w:szCs w:val="20"/>
              </w:rPr>
            </w:pPr>
            <w:r w:rsidRPr="000F1EF1">
              <w:rPr>
                <w:b/>
                <w:sz w:val="20"/>
                <w:szCs w:val="20"/>
              </w:rPr>
              <w:t># of Genes</w:t>
            </w:r>
          </w:p>
        </w:tc>
      </w:tr>
      <w:tr w:rsidR="00BC6BE8" w:rsidRPr="000F1EF1" w14:paraId="7896B663" w14:textId="77777777" w:rsidTr="2675E6F8">
        <w:trPr>
          <w:trHeight w:val="339"/>
        </w:trPr>
        <w:tc>
          <w:tcPr>
            <w:tcW w:w="2505" w:type="dxa"/>
            <w:shd w:val="clear" w:color="auto" w:fill="C9DAF8"/>
            <w:tcMar>
              <w:top w:w="100" w:type="dxa"/>
              <w:left w:w="100" w:type="dxa"/>
              <w:bottom w:w="100" w:type="dxa"/>
              <w:right w:w="100" w:type="dxa"/>
            </w:tcMar>
          </w:tcPr>
          <w:p w14:paraId="1BAAB7DE" w14:textId="77777777" w:rsidR="00BC6BE8" w:rsidRPr="00BC6BE8" w:rsidRDefault="00BC6BE8" w:rsidP="00BC6BE8">
            <w:pPr>
              <w:widowControl w:val="0"/>
              <w:spacing w:line="240" w:lineRule="auto"/>
              <w:rPr>
                <w:caps/>
                <w:sz w:val="20"/>
                <w:szCs w:val="20"/>
              </w:rPr>
            </w:pPr>
            <w:r w:rsidRPr="00BC6BE8">
              <w:rPr>
                <w:caps/>
                <w:sz w:val="20"/>
                <w:szCs w:val="20"/>
              </w:rPr>
              <w:t>COLU-TSACP-V1</w:t>
            </w:r>
          </w:p>
          <w:p w14:paraId="176C6EDD" w14:textId="77777777" w:rsidR="00BC6BE8" w:rsidRPr="000F1EF1" w:rsidRDefault="00BC6BE8" w:rsidP="00BC6BE8">
            <w:pPr>
              <w:widowControl w:val="0"/>
              <w:spacing w:line="240" w:lineRule="auto"/>
              <w:rPr>
                <w:caps/>
                <w:sz w:val="20"/>
                <w:szCs w:val="20"/>
              </w:rPr>
            </w:pPr>
          </w:p>
        </w:tc>
        <w:tc>
          <w:tcPr>
            <w:tcW w:w="3120" w:type="dxa"/>
            <w:tcMar>
              <w:top w:w="100" w:type="dxa"/>
              <w:left w:w="100" w:type="dxa"/>
              <w:bottom w:w="100" w:type="dxa"/>
              <w:right w:w="100" w:type="dxa"/>
            </w:tcMar>
          </w:tcPr>
          <w:p w14:paraId="35E5D21A" w14:textId="60BF054A" w:rsidR="00BC6BE8" w:rsidRPr="000F1EF1" w:rsidRDefault="00BC6BE8" w:rsidP="00BC6BE8">
            <w:pPr>
              <w:widowControl w:val="0"/>
              <w:spacing w:line="240" w:lineRule="auto"/>
              <w:rPr>
                <w:sz w:val="20"/>
                <w:szCs w:val="20"/>
              </w:rPr>
            </w:pPr>
            <w:proofErr w:type="spellStart"/>
            <w:r w:rsidRPr="2675E6F8">
              <w:rPr>
                <w:sz w:val="20"/>
                <w:szCs w:val="20"/>
              </w:rPr>
              <w:t>TruSeq</w:t>
            </w:r>
            <w:proofErr w:type="spellEnd"/>
            <w:r w:rsidRPr="2675E6F8">
              <w:rPr>
                <w:sz w:val="20"/>
                <w:szCs w:val="20"/>
              </w:rPr>
              <w:t xml:space="preserve"> Amplicon Cancer Panel</w:t>
            </w:r>
          </w:p>
        </w:tc>
        <w:tc>
          <w:tcPr>
            <w:tcW w:w="1815" w:type="dxa"/>
            <w:tcMar>
              <w:top w:w="100" w:type="dxa"/>
              <w:left w:w="100" w:type="dxa"/>
              <w:bottom w:w="100" w:type="dxa"/>
              <w:right w:w="100" w:type="dxa"/>
            </w:tcMar>
          </w:tcPr>
          <w:p w14:paraId="4CBA03AA" w14:textId="38A53093" w:rsidR="00BC6BE8" w:rsidRPr="000F1EF1" w:rsidRDefault="00BC6BE8" w:rsidP="00BC6BE8">
            <w:pPr>
              <w:widowControl w:val="0"/>
              <w:spacing w:line="240" w:lineRule="auto"/>
              <w:rPr>
                <w:sz w:val="20"/>
                <w:szCs w:val="20"/>
              </w:rPr>
            </w:pPr>
            <w:r w:rsidRPr="2675E6F8">
              <w:rPr>
                <w:sz w:val="20"/>
                <w:szCs w:val="20"/>
              </w:rPr>
              <w:t>Hotspot Regions</w:t>
            </w:r>
          </w:p>
        </w:tc>
        <w:tc>
          <w:tcPr>
            <w:tcW w:w="1635" w:type="dxa"/>
            <w:tcMar>
              <w:top w:w="100" w:type="dxa"/>
              <w:left w:w="100" w:type="dxa"/>
              <w:bottom w:w="100" w:type="dxa"/>
              <w:right w:w="100" w:type="dxa"/>
            </w:tcMar>
          </w:tcPr>
          <w:p w14:paraId="172B70E5" w14:textId="05C52B34" w:rsidR="00BC6BE8" w:rsidRPr="000F1EF1" w:rsidRDefault="00BC6BE8" w:rsidP="00BC6BE8">
            <w:pPr>
              <w:widowControl w:val="0"/>
              <w:spacing w:line="240" w:lineRule="auto"/>
              <w:rPr>
                <w:sz w:val="20"/>
                <w:szCs w:val="20"/>
              </w:rPr>
            </w:pPr>
            <w:r>
              <w:rPr>
                <w:sz w:val="20"/>
                <w:szCs w:val="20"/>
              </w:rPr>
              <w:t>48</w:t>
            </w:r>
          </w:p>
        </w:tc>
      </w:tr>
      <w:tr w:rsidR="00F91182" w:rsidRPr="000F1EF1" w14:paraId="1BC42860" w14:textId="77777777" w:rsidTr="2675E6F8">
        <w:trPr>
          <w:trHeight w:val="339"/>
        </w:trPr>
        <w:tc>
          <w:tcPr>
            <w:tcW w:w="2505" w:type="dxa"/>
            <w:shd w:val="clear" w:color="auto" w:fill="C9DAF8"/>
            <w:tcMar>
              <w:top w:w="100" w:type="dxa"/>
              <w:left w:w="100" w:type="dxa"/>
              <w:bottom w:w="100" w:type="dxa"/>
              <w:right w:w="100" w:type="dxa"/>
            </w:tcMar>
          </w:tcPr>
          <w:p w14:paraId="033A55BF" w14:textId="67AC431B" w:rsidR="00F91182" w:rsidRPr="000F1EF1" w:rsidRDefault="00F91182" w:rsidP="00F91182">
            <w:pPr>
              <w:widowControl w:val="0"/>
              <w:spacing w:line="240" w:lineRule="auto"/>
              <w:rPr>
                <w:caps/>
                <w:sz w:val="20"/>
                <w:szCs w:val="20"/>
              </w:rPr>
            </w:pPr>
            <w:r w:rsidRPr="000F1EF1">
              <w:rPr>
                <w:caps/>
                <w:sz w:val="20"/>
                <w:szCs w:val="20"/>
              </w:rPr>
              <w:t>CRUK-TS.bed</w:t>
            </w:r>
          </w:p>
        </w:tc>
        <w:tc>
          <w:tcPr>
            <w:tcW w:w="3120" w:type="dxa"/>
            <w:tcMar>
              <w:top w:w="100" w:type="dxa"/>
              <w:left w:w="100" w:type="dxa"/>
              <w:bottom w:w="100" w:type="dxa"/>
              <w:right w:w="100" w:type="dxa"/>
            </w:tcMar>
          </w:tcPr>
          <w:p w14:paraId="6FF82B78" w14:textId="56975C6B" w:rsidR="00F91182" w:rsidRPr="000F1EF1" w:rsidRDefault="00F91182" w:rsidP="00F91182">
            <w:pPr>
              <w:widowControl w:val="0"/>
              <w:spacing w:line="240" w:lineRule="auto"/>
              <w:rPr>
                <w:sz w:val="20"/>
                <w:szCs w:val="20"/>
              </w:rPr>
            </w:pPr>
            <w:r w:rsidRPr="000F1EF1">
              <w:rPr>
                <w:sz w:val="20"/>
                <w:szCs w:val="20"/>
              </w:rPr>
              <w:t>Custom</w:t>
            </w:r>
          </w:p>
        </w:tc>
        <w:tc>
          <w:tcPr>
            <w:tcW w:w="1815" w:type="dxa"/>
            <w:tcMar>
              <w:top w:w="100" w:type="dxa"/>
              <w:left w:w="100" w:type="dxa"/>
              <w:bottom w:w="100" w:type="dxa"/>
              <w:right w:w="100" w:type="dxa"/>
            </w:tcMar>
          </w:tcPr>
          <w:p w14:paraId="1EA88572" w14:textId="07C14725" w:rsidR="00F91182" w:rsidRPr="000F1EF1" w:rsidRDefault="00F91182" w:rsidP="00F91182">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421431B8" w14:textId="1CD31ADA" w:rsidR="00F91182" w:rsidRPr="000F1EF1" w:rsidRDefault="00F91182" w:rsidP="00F91182">
            <w:pPr>
              <w:widowControl w:val="0"/>
              <w:spacing w:line="240" w:lineRule="auto"/>
              <w:rPr>
                <w:sz w:val="20"/>
                <w:szCs w:val="20"/>
              </w:rPr>
            </w:pPr>
            <w:r w:rsidRPr="000F1EF1">
              <w:rPr>
                <w:sz w:val="20"/>
                <w:szCs w:val="20"/>
              </w:rPr>
              <w:t>173</w:t>
            </w:r>
          </w:p>
        </w:tc>
      </w:tr>
      <w:tr w:rsidR="00F91182" w:rsidRPr="000F1EF1" w14:paraId="4332FE57" w14:textId="77777777" w:rsidTr="2675E6F8">
        <w:trPr>
          <w:trHeight w:val="339"/>
        </w:trPr>
        <w:tc>
          <w:tcPr>
            <w:tcW w:w="2505" w:type="dxa"/>
            <w:shd w:val="clear" w:color="auto" w:fill="C9DAF8"/>
            <w:tcMar>
              <w:top w:w="100" w:type="dxa"/>
              <w:left w:w="100" w:type="dxa"/>
              <w:bottom w:w="100" w:type="dxa"/>
              <w:right w:w="100" w:type="dxa"/>
            </w:tcMar>
          </w:tcPr>
          <w:p w14:paraId="4332FE53" w14:textId="2F3CE126" w:rsidR="00F91182" w:rsidRPr="000F1EF1" w:rsidRDefault="00F91182" w:rsidP="00F91182">
            <w:pPr>
              <w:widowControl w:val="0"/>
              <w:spacing w:line="240" w:lineRule="auto"/>
              <w:rPr>
                <w:caps/>
                <w:sz w:val="20"/>
                <w:szCs w:val="20"/>
              </w:rPr>
            </w:pPr>
            <w:r w:rsidRPr="000F1EF1">
              <w:rPr>
                <w:caps/>
                <w:sz w:val="20"/>
                <w:szCs w:val="20"/>
              </w:rPr>
              <w:t>DFCI-ONCOPANEL-1</w:t>
            </w:r>
          </w:p>
        </w:tc>
        <w:tc>
          <w:tcPr>
            <w:tcW w:w="3120" w:type="dxa"/>
            <w:tcMar>
              <w:top w:w="100" w:type="dxa"/>
              <w:left w:w="100" w:type="dxa"/>
              <w:bottom w:w="100" w:type="dxa"/>
              <w:right w:w="100" w:type="dxa"/>
            </w:tcMar>
          </w:tcPr>
          <w:p w14:paraId="4332FE54" w14:textId="77777777" w:rsidR="00F91182" w:rsidRPr="000F1EF1" w:rsidRDefault="00F91182" w:rsidP="00F91182">
            <w:pPr>
              <w:widowControl w:val="0"/>
              <w:spacing w:line="240" w:lineRule="auto"/>
              <w:rPr>
                <w:sz w:val="20"/>
                <w:szCs w:val="20"/>
              </w:rPr>
            </w:pPr>
            <w:r w:rsidRPr="000F1EF1">
              <w:rPr>
                <w:sz w:val="20"/>
                <w:szCs w:val="20"/>
              </w:rPr>
              <w:t>Custom</w:t>
            </w:r>
          </w:p>
        </w:tc>
        <w:tc>
          <w:tcPr>
            <w:tcW w:w="1815" w:type="dxa"/>
            <w:tcMar>
              <w:top w:w="100" w:type="dxa"/>
              <w:left w:w="100" w:type="dxa"/>
              <w:bottom w:w="100" w:type="dxa"/>
              <w:right w:w="100" w:type="dxa"/>
            </w:tcMar>
          </w:tcPr>
          <w:p w14:paraId="4332FE55" w14:textId="77777777" w:rsidR="00F91182" w:rsidRPr="000F1EF1" w:rsidRDefault="00F91182" w:rsidP="00F91182">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4332FE56" w14:textId="77777777" w:rsidR="00F91182" w:rsidRPr="000F1EF1" w:rsidRDefault="00F91182" w:rsidP="00F91182">
            <w:pPr>
              <w:widowControl w:val="0"/>
              <w:spacing w:line="240" w:lineRule="auto"/>
              <w:rPr>
                <w:sz w:val="20"/>
                <w:szCs w:val="20"/>
              </w:rPr>
            </w:pPr>
            <w:r w:rsidRPr="000F1EF1">
              <w:rPr>
                <w:sz w:val="20"/>
                <w:szCs w:val="20"/>
              </w:rPr>
              <w:t>275</w:t>
            </w:r>
          </w:p>
        </w:tc>
      </w:tr>
      <w:tr w:rsidR="00F91182" w:rsidRPr="000F1EF1" w14:paraId="4332FE5C" w14:textId="77777777" w:rsidTr="2675E6F8">
        <w:tc>
          <w:tcPr>
            <w:tcW w:w="2505" w:type="dxa"/>
            <w:shd w:val="clear" w:color="auto" w:fill="C9DAF8"/>
            <w:tcMar>
              <w:top w:w="100" w:type="dxa"/>
              <w:left w:w="100" w:type="dxa"/>
              <w:bottom w:w="100" w:type="dxa"/>
              <w:right w:w="100" w:type="dxa"/>
            </w:tcMar>
          </w:tcPr>
          <w:p w14:paraId="4332FE58" w14:textId="2F6FBC2B" w:rsidR="00F91182" w:rsidRPr="000F1EF1" w:rsidRDefault="00F91182" w:rsidP="00F91182">
            <w:pPr>
              <w:widowControl w:val="0"/>
              <w:spacing w:line="240" w:lineRule="auto"/>
              <w:rPr>
                <w:caps/>
                <w:sz w:val="20"/>
                <w:szCs w:val="20"/>
              </w:rPr>
            </w:pPr>
            <w:r w:rsidRPr="000F1EF1">
              <w:rPr>
                <w:caps/>
                <w:sz w:val="20"/>
                <w:szCs w:val="20"/>
              </w:rPr>
              <w:t>DFCI-ONCOPANEL-2</w:t>
            </w:r>
          </w:p>
        </w:tc>
        <w:tc>
          <w:tcPr>
            <w:tcW w:w="3120" w:type="dxa"/>
            <w:tcMar>
              <w:top w:w="100" w:type="dxa"/>
              <w:left w:w="100" w:type="dxa"/>
              <w:bottom w:w="100" w:type="dxa"/>
              <w:right w:w="100" w:type="dxa"/>
            </w:tcMar>
          </w:tcPr>
          <w:p w14:paraId="4332FE59" w14:textId="77777777" w:rsidR="00F91182" w:rsidRPr="000F1EF1" w:rsidRDefault="00F91182" w:rsidP="00F91182">
            <w:pPr>
              <w:widowControl w:val="0"/>
              <w:spacing w:line="240" w:lineRule="auto"/>
              <w:rPr>
                <w:sz w:val="20"/>
                <w:szCs w:val="20"/>
              </w:rPr>
            </w:pPr>
            <w:r w:rsidRPr="000F1EF1">
              <w:rPr>
                <w:sz w:val="20"/>
                <w:szCs w:val="20"/>
              </w:rPr>
              <w:t>Custom</w:t>
            </w:r>
          </w:p>
        </w:tc>
        <w:tc>
          <w:tcPr>
            <w:tcW w:w="1815" w:type="dxa"/>
            <w:tcMar>
              <w:top w:w="100" w:type="dxa"/>
              <w:left w:w="100" w:type="dxa"/>
              <w:bottom w:w="100" w:type="dxa"/>
              <w:right w:w="100" w:type="dxa"/>
            </w:tcMar>
          </w:tcPr>
          <w:p w14:paraId="4332FE5A" w14:textId="77777777" w:rsidR="00F91182" w:rsidRPr="000F1EF1" w:rsidRDefault="00F91182" w:rsidP="00F91182">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4332FE5B" w14:textId="77777777" w:rsidR="00F91182" w:rsidRPr="000F1EF1" w:rsidRDefault="00F91182" w:rsidP="00F91182">
            <w:pPr>
              <w:widowControl w:val="0"/>
              <w:spacing w:line="240" w:lineRule="auto"/>
              <w:rPr>
                <w:sz w:val="20"/>
                <w:szCs w:val="20"/>
              </w:rPr>
            </w:pPr>
            <w:r w:rsidRPr="000F1EF1">
              <w:rPr>
                <w:sz w:val="20"/>
                <w:szCs w:val="20"/>
              </w:rPr>
              <w:t>300</w:t>
            </w:r>
          </w:p>
        </w:tc>
      </w:tr>
      <w:tr w:rsidR="00F91182" w:rsidRPr="000F1EF1" w14:paraId="3C176863" w14:textId="77777777" w:rsidTr="2675E6F8">
        <w:tc>
          <w:tcPr>
            <w:tcW w:w="2505" w:type="dxa"/>
            <w:shd w:val="clear" w:color="auto" w:fill="C9DAF8"/>
            <w:tcMar>
              <w:top w:w="100" w:type="dxa"/>
              <w:left w:w="100" w:type="dxa"/>
              <w:bottom w:w="100" w:type="dxa"/>
              <w:right w:w="100" w:type="dxa"/>
            </w:tcMar>
          </w:tcPr>
          <w:p w14:paraId="5B2CB410" w14:textId="5D92A8C1" w:rsidR="00F91182" w:rsidRPr="000F1EF1" w:rsidRDefault="00F91182" w:rsidP="00F91182">
            <w:pPr>
              <w:widowControl w:val="0"/>
              <w:spacing w:line="240" w:lineRule="auto"/>
              <w:rPr>
                <w:caps/>
                <w:sz w:val="20"/>
                <w:szCs w:val="20"/>
              </w:rPr>
            </w:pPr>
            <w:r w:rsidRPr="000F1EF1">
              <w:rPr>
                <w:caps/>
                <w:sz w:val="20"/>
                <w:szCs w:val="20"/>
              </w:rPr>
              <w:t>DFCI-ONCOPANEL-3</w:t>
            </w:r>
          </w:p>
        </w:tc>
        <w:tc>
          <w:tcPr>
            <w:tcW w:w="3120" w:type="dxa"/>
            <w:tcMar>
              <w:top w:w="100" w:type="dxa"/>
              <w:left w:w="100" w:type="dxa"/>
              <w:bottom w:w="100" w:type="dxa"/>
              <w:right w:w="100" w:type="dxa"/>
            </w:tcMar>
          </w:tcPr>
          <w:p w14:paraId="5D04C225" w14:textId="30EFA388" w:rsidR="00F91182" w:rsidRPr="000F1EF1" w:rsidRDefault="00F91182" w:rsidP="00F91182">
            <w:pPr>
              <w:widowControl w:val="0"/>
              <w:spacing w:line="240" w:lineRule="auto"/>
              <w:rPr>
                <w:sz w:val="20"/>
                <w:szCs w:val="20"/>
              </w:rPr>
            </w:pPr>
            <w:r w:rsidRPr="000F1EF1">
              <w:rPr>
                <w:sz w:val="20"/>
                <w:szCs w:val="20"/>
              </w:rPr>
              <w:t>Custom</w:t>
            </w:r>
          </w:p>
        </w:tc>
        <w:tc>
          <w:tcPr>
            <w:tcW w:w="1815" w:type="dxa"/>
            <w:tcMar>
              <w:top w:w="100" w:type="dxa"/>
              <w:left w:w="100" w:type="dxa"/>
              <w:bottom w:w="100" w:type="dxa"/>
              <w:right w:w="100" w:type="dxa"/>
            </w:tcMar>
          </w:tcPr>
          <w:p w14:paraId="1A98FAB5" w14:textId="7461571E" w:rsidR="00F91182" w:rsidRPr="000F1EF1" w:rsidRDefault="00F91182" w:rsidP="00F91182">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79D6AF7E" w14:textId="64BB87CA" w:rsidR="00F91182" w:rsidRPr="000F1EF1" w:rsidRDefault="00F91182" w:rsidP="00F91182">
            <w:pPr>
              <w:widowControl w:val="0"/>
              <w:spacing w:line="240" w:lineRule="auto"/>
              <w:rPr>
                <w:sz w:val="20"/>
                <w:szCs w:val="20"/>
              </w:rPr>
            </w:pPr>
            <w:r w:rsidRPr="000F1EF1">
              <w:rPr>
                <w:sz w:val="20"/>
                <w:szCs w:val="20"/>
              </w:rPr>
              <w:t>447</w:t>
            </w:r>
          </w:p>
        </w:tc>
      </w:tr>
      <w:tr w:rsidR="0054325E" w:rsidRPr="000F1EF1" w14:paraId="26036738" w14:textId="77777777" w:rsidTr="2675E6F8">
        <w:tc>
          <w:tcPr>
            <w:tcW w:w="2505" w:type="dxa"/>
            <w:shd w:val="clear" w:color="auto" w:fill="C9DAF8"/>
            <w:tcMar>
              <w:top w:w="100" w:type="dxa"/>
              <w:left w:w="100" w:type="dxa"/>
              <w:bottom w:w="100" w:type="dxa"/>
              <w:right w:w="100" w:type="dxa"/>
            </w:tcMar>
          </w:tcPr>
          <w:p w14:paraId="0F84E406" w14:textId="6AF38ED2" w:rsidR="0054325E" w:rsidRPr="000F1EF1" w:rsidRDefault="0054325E" w:rsidP="0054325E">
            <w:pPr>
              <w:widowControl w:val="0"/>
              <w:spacing w:line="240" w:lineRule="auto"/>
              <w:rPr>
                <w:caps/>
                <w:sz w:val="20"/>
                <w:szCs w:val="20"/>
              </w:rPr>
            </w:pPr>
            <w:r w:rsidRPr="000F1EF1">
              <w:rPr>
                <w:caps/>
                <w:sz w:val="20"/>
                <w:szCs w:val="20"/>
              </w:rPr>
              <w:t>DUKE-F1-T5a</w:t>
            </w:r>
          </w:p>
        </w:tc>
        <w:tc>
          <w:tcPr>
            <w:tcW w:w="3120" w:type="dxa"/>
            <w:tcMar>
              <w:top w:w="100" w:type="dxa"/>
              <w:left w:w="100" w:type="dxa"/>
              <w:bottom w:w="100" w:type="dxa"/>
              <w:right w:w="100" w:type="dxa"/>
            </w:tcMar>
          </w:tcPr>
          <w:p w14:paraId="782C7C30" w14:textId="619154E7" w:rsidR="0054325E" w:rsidRPr="000F1EF1" w:rsidRDefault="0054325E" w:rsidP="0054325E">
            <w:pPr>
              <w:widowControl w:val="0"/>
              <w:spacing w:line="240" w:lineRule="auto"/>
              <w:rPr>
                <w:sz w:val="20"/>
                <w:szCs w:val="20"/>
              </w:rPr>
            </w:pPr>
            <w:r w:rsidRPr="000F1EF1">
              <w:rPr>
                <w:sz w:val="20"/>
                <w:szCs w:val="20"/>
              </w:rPr>
              <w:t>Foundation Medicine</w:t>
            </w:r>
          </w:p>
        </w:tc>
        <w:tc>
          <w:tcPr>
            <w:tcW w:w="1815" w:type="dxa"/>
            <w:tcMar>
              <w:top w:w="100" w:type="dxa"/>
              <w:left w:w="100" w:type="dxa"/>
              <w:bottom w:w="100" w:type="dxa"/>
              <w:right w:w="100" w:type="dxa"/>
            </w:tcMar>
          </w:tcPr>
          <w:p w14:paraId="5DA53E9D" w14:textId="1F730AF8" w:rsidR="0054325E" w:rsidRPr="000F1EF1" w:rsidRDefault="0054325E" w:rsidP="0054325E">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275FEC92" w14:textId="1B7898E6" w:rsidR="0054325E" w:rsidRPr="000F1EF1" w:rsidRDefault="0054325E" w:rsidP="0054325E">
            <w:pPr>
              <w:widowControl w:val="0"/>
              <w:spacing w:line="240" w:lineRule="auto"/>
              <w:rPr>
                <w:sz w:val="20"/>
                <w:szCs w:val="20"/>
              </w:rPr>
            </w:pPr>
            <w:r w:rsidRPr="000F1EF1">
              <w:rPr>
                <w:sz w:val="20"/>
                <w:szCs w:val="20"/>
              </w:rPr>
              <w:t>322</w:t>
            </w:r>
          </w:p>
        </w:tc>
      </w:tr>
      <w:tr w:rsidR="0054325E" w:rsidRPr="000F1EF1" w14:paraId="6C4F9FDB" w14:textId="77777777" w:rsidTr="2675E6F8">
        <w:tc>
          <w:tcPr>
            <w:tcW w:w="2505" w:type="dxa"/>
            <w:shd w:val="clear" w:color="auto" w:fill="C9DAF8"/>
            <w:tcMar>
              <w:top w:w="100" w:type="dxa"/>
              <w:left w:w="100" w:type="dxa"/>
              <w:bottom w:w="100" w:type="dxa"/>
              <w:right w:w="100" w:type="dxa"/>
            </w:tcMar>
          </w:tcPr>
          <w:p w14:paraId="6B9BA270" w14:textId="7519D0EF" w:rsidR="0054325E" w:rsidRPr="000F1EF1" w:rsidRDefault="0054325E" w:rsidP="0054325E">
            <w:pPr>
              <w:widowControl w:val="0"/>
              <w:spacing w:line="240" w:lineRule="auto"/>
              <w:rPr>
                <w:caps/>
                <w:sz w:val="20"/>
                <w:szCs w:val="20"/>
              </w:rPr>
            </w:pPr>
            <w:r w:rsidRPr="000F1EF1">
              <w:rPr>
                <w:caps/>
                <w:sz w:val="20"/>
                <w:szCs w:val="20"/>
              </w:rPr>
              <w:t>DUKE-F1-T7</w:t>
            </w:r>
          </w:p>
        </w:tc>
        <w:tc>
          <w:tcPr>
            <w:tcW w:w="3120" w:type="dxa"/>
            <w:tcMar>
              <w:top w:w="100" w:type="dxa"/>
              <w:left w:w="100" w:type="dxa"/>
              <w:bottom w:w="100" w:type="dxa"/>
              <w:right w:w="100" w:type="dxa"/>
            </w:tcMar>
          </w:tcPr>
          <w:p w14:paraId="4CB38D63" w14:textId="7E854F8C" w:rsidR="0054325E" w:rsidRPr="000F1EF1" w:rsidRDefault="0054325E" w:rsidP="0054325E">
            <w:pPr>
              <w:widowControl w:val="0"/>
              <w:spacing w:line="240" w:lineRule="auto"/>
              <w:rPr>
                <w:sz w:val="20"/>
                <w:szCs w:val="20"/>
              </w:rPr>
            </w:pPr>
            <w:r w:rsidRPr="000F1EF1">
              <w:rPr>
                <w:sz w:val="20"/>
                <w:szCs w:val="20"/>
              </w:rPr>
              <w:t>Foundation Medicine</w:t>
            </w:r>
          </w:p>
        </w:tc>
        <w:tc>
          <w:tcPr>
            <w:tcW w:w="1815" w:type="dxa"/>
            <w:tcMar>
              <w:top w:w="100" w:type="dxa"/>
              <w:left w:w="100" w:type="dxa"/>
              <w:bottom w:w="100" w:type="dxa"/>
              <w:right w:w="100" w:type="dxa"/>
            </w:tcMar>
          </w:tcPr>
          <w:p w14:paraId="1F43DB9E" w14:textId="5B49AE0F" w:rsidR="0054325E" w:rsidRPr="000F1EF1" w:rsidRDefault="0054325E" w:rsidP="0054325E">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094D0F46" w14:textId="34A76D8F" w:rsidR="0054325E" w:rsidRPr="000F1EF1" w:rsidRDefault="0054325E" w:rsidP="0054325E">
            <w:pPr>
              <w:widowControl w:val="0"/>
              <w:spacing w:line="240" w:lineRule="auto"/>
              <w:rPr>
                <w:sz w:val="20"/>
                <w:szCs w:val="20"/>
              </w:rPr>
            </w:pPr>
            <w:r w:rsidRPr="000F1EF1">
              <w:rPr>
                <w:sz w:val="20"/>
                <w:szCs w:val="20"/>
              </w:rPr>
              <w:t>429</w:t>
            </w:r>
          </w:p>
        </w:tc>
      </w:tr>
      <w:tr w:rsidR="0054325E" w:rsidRPr="000F1EF1" w14:paraId="2992F5EA" w14:textId="77777777" w:rsidTr="2675E6F8">
        <w:tc>
          <w:tcPr>
            <w:tcW w:w="2505" w:type="dxa"/>
            <w:shd w:val="clear" w:color="auto" w:fill="C9DAF8"/>
            <w:tcMar>
              <w:top w:w="100" w:type="dxa"/>
              <w:left w:w="100" w:type="dxa"/>
              <w:bottom w:w="100" w:type="dxa"/>
              <w:right w:w="100" w:type="dxa"/>
            </w:tcMar>
          </w:tcPr>
          <w:p w14:paraId="45B493F0" w14:textId="1BCDBE9F" w:rsidR="0054325E" w:rsidRPr="000F1EF1" w:rsidRDefault="0054325E" w:rsidP="0054325E">
            <w:pPr>
              <w:widowControl w:val="0"/>
              <w:spacing w:line="240" w:lineRule="auto"/>
              <w:rPr>
                <w:caps/>
                <w:sz w:val="20"/>
                <w:szCs w:val="20"/>
              </w:rPr>
            </w:pPr>
            <w:r w:rsidRPr="000F1EF1">
              <w:rPr>
                <w:caps/>
                <w:sz w:val="20"/>
                <w:szCs w:val="20"/>
              </w:rPr>
              <w:t>DUKE-F1DX-DX1</w:t>
            </w:r>
          </w:p>
        </w:tc>
        <w:tc>
          <w:tcPr>
            <w:tcW w:w="3120" w:type="dxa"/>
            <w:tcMar>
              <w:top w:w="100" w:type="dxa"/>
              <w:left w:w="100" w:type="dxa"/>
              <w:bottom w:w="100" w:type="dxa"/>
              <w:right w:w="100" w:type="dxa"/>
            </w:tcMar>
          </w:tcPr>
          <w:p w14:paraId="3B9C2FEF" w14:textId="54108BCD" w:rsidR="0054325E" w:rsidRPr="000F1EF1" w:rsidRDefault="0054325E" w:rsidP="0054325E">
            <w:pPr>
              <w:widowControl w:val="0"/>
              <w:spacing w:line="240" w:lineRule="auto"/>
              <w:rPr>
                <w:sz w:val="20"/>
                <w:szCs w:val="20"/>
              </w:rPr>
            </w:pPr>
            <w:r w:rsidRPr="000F1EF1">
              <w:rPr>
                <w:sz w:val="20"/>
                <w:szCs w:val="20"/>
              </w:rPr>
              <w:t>Foundation Medicine</w:t>
            </w:r>
          </w:p>
        </w:tc>
        <w:tc>
          <w:tcPr>
            <w:tcW w:w="1815" w:type="dxa"/>
            <w:tcMar>
              <w:top w:w="100" w:type="dxa"/>
              <w:left w:w="100" w:type="dxa"/>
              <w:bottom w:w="100" w:type="dxa"/>
              <w:right w:w="100" w:type="dxa"/>
            </w:tcMar>
          </w:tcPr>
          <w:p w14:paraId="71E7C42E" w14:textId="19D029F7" w:rsidR="0054325E" w:rsidRPr="000F1EF1" w:rsidRDefault="0054325E" w:rsidP="0054325E">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635E092D" w14:textId="61E6B12F" w:rsidR="0054325E" w:rsidRPr="000F1EF1" w:rsidRDefault="0054325E" w:rsidP="0054325E">
            <w:pPr>
              <w:widowControl w:val="0"/>
              <w:spacing w:line="240" w:lineRule="auto"/>
              <w:rPr>
                <w:sz w:val="20"/>
                <w:szCs w:val="20"/>
              </w:rPr>
            </w:pPr>
            <w:r w:rsidRPr="000F1EF1">
              <w:rPr>
                <w:sz w:val="20"/>
                <w:szCs w:val="20"/>
              </w:rPr>
              <w:t>324</w:t>
            </w:r>
          </w:p>
        </w:tc>
      </w:tr>
      <w:tr w:rsidR="00F91182" w:rsidRPr="000F1EF1" w14:paraId="4332FE61" w14:textId="77777777" w:rsidTr="2675E6F8">
        <w:tc>
          <w:tcPr>
            <w:tcW w:w="2505" w:type="dxa"/>
            <w:shd w:val="clear" w:color="auto" w:fill="C9DAF8"/>
            <w:tcMar>
              <w:top w:w="100" w:type="dxa"/>
              <w:left w:w="100" w:type="dxa"/>
              <w:bottom w:w="100" w:type="dxa"/>
              <w:right w:w="100" w:type="dxa"/>
            </w:tcMar>
          </w:tcPr>
          <w:p w14:paraId="4332FE5D" w14:textId="03831DC2" w:rsidR="00F91182" w:rsidRPr="000F1EF1" w:rsidRDefault="00F91182" w:rsidP="00F91182">
            <w:pPr>
              <w:widowControl w:val="0"/>
              <w:spacing w:line="240" w:lineRule="auto"/>
              <w:rPr>
                <w:caps/>
                <w:sz w:val="20"/>
                <w:szCs w:val="20"/>
              </w:rPr>
            </w:pPr>
            <w:r w:rsidRPr="000F1EF1">
              <w:rPr>
                <w:caps/>
                <w:sz w:val="20"/>
                <w:szCs w:val="20"/>
              </w:rPr>
              <w:t>MSK-IMPACT341</w:t>
            </w:r>
          </w:p>
        </w:tc>
        <w:tc>
          <w:tcPr>
            <w:tcW w:w="3120" w:type="dxa"/>
            <w:tcMar>
              <w:top w:w="100" w:type="dxa"/>
              <w:left w:w="100" w:type="dxa"/>
              <w:bottom w:w="100" w:type="dxa"/>
              <w:right w:w="100" w:type="dxa"/>
            </w:tcMar>
          </w:tcPr>
          <w:p w14:paraId="4332FE5E" w14:textId="77777777" w:rsidR="00F91182" w:rsidRPr="000F1EF1" w:rsidRDefault="00F91182" w:rsidP="00F91182">
            <w:pPr>
              <w:widowControl w:val="0"/>
              <w:spacing w:line="240" w:lineRule="auto"/>
              <w:rPr>
                <w:sz w:val="20"/>
                <w:szCs w:val="20"/>
              </w:rPr>
            </w:pPr>
            <w:r w:rsidRPr="000F1EF1">
              <w:rPr>
                <w:sz w:val="20"/>
                <w:szCs w:val="20"/>
              </w:rPr>
              <w:t>Custom</w:t>
            </w:r>
          </w:p>
        </w:tc>
        <w:tc>
          <w:tcPr>
            <w:tcW w:w="1815" w:type="dxa"/>
            <w:tcMar>
              <w:top w:w="100" w:type="dxa"/>
              <w:left w:w="100" w:type="dxa"/>
              <w:bottom w:w="100" w:type="dxa"/>
              <w:right w:w="100" w:type="dxa"/>
            </w:tcMar>
          </w:tcPr>
          <w:p w14:paraId="4332FE5F" w14:textId="77777777" w:rsidR="00F91182" w:rsidRPr="000F1EF1" w:rsidRDefault="00F91182" w:rsidP="00F91182">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4332FE60" w14:textId="77777777" w:rsidR="00F91182" w:rsidRPr="000F1EF1" w:rsidRDefault="00F91182" w:rsidP="00F91182">
            <w:pPr>
              <w:widowControl w:val="0"/>
              <w:spacing w:line="240" w:lineRule="auto"/>
              <w:rPr>
                <w:sz w:val="20"/>
                <w:szCs w:val="20"/>
              </w:rPr>
            </w:pPr>
            <w:r w:rsidRPr="000F1EF1">
              <w:rPr>
                <w:sz w:val="20"/>
                <w:szCs w:val="20"/>
              </w:rPr>
              <w:t>341</w:t>
            </w:r>
          </w:p>
        </w:tc>
      </w:tr>
      <w:tr w:rsidR="00F91182" w:rsidRPr="000F1EF1" w14:paraId="4332FE66" w14:textId="77777777" w:rsidTr="2675E6F8">
        <w:trPr>
          <w:trHeight w:val="393"/>
        </w:trPr>
        <w:tc>
          <w:tcPr>
            <w:tcW w:w="2505" w:type="dxa"/>
            <w:shd w:val="clear" w:color="auto" w:fill="C9DAF8"/>
            <w:tcMar>
              <w:top w:w="100" w:type="dxa"/>
              <w:left w:w="100" w:type="dxa"/>
              <w:bottom w:w="100" w:type="dxa"/>
              <w:right w:w="100" w:type="dxa"/>
            </w:tcMar>
          </w:tcPr>
          <w:p w14:paraId="4332FE62" w14:textId="4CC60530" w:rsidR="00F91182" w:rsidRPr="000F1EF1" w:rsidRDefault="00F91182" w:rsidP="00F91182">
            <w:pPr>
              <w:widowControl w:val="0"/>
              <w:spacing w:line="240" w:lineRule="auto"/>
              <w:rPr>
                <w:caps/>
                <w:sz w:val="20"/>
                <w:szCs w:val="20"/>
              </w:rPr>
            </w:pPr>
            <w:r w:rsidRPr="000F1EF1">
              <w:rPr>
                <w:caps/>
                <w:sz w:val="20"/>
                <w:szCs w:val="20"/>
              </w:rPr>
              <w:t>MSK-IMPACT410</w:t>
            </w:r>
          </w:p>
        </w:tc>
        <w:tc>
          <w:tcPr>
            <w:tcW w:w="3120" w:type="dxa"/>
            <w:tcMar>
              <w:top w:w="100" w:type="dxa"/>
              <w:left w:w="100" w:type="dxa"/>
              <w:bottom w:w="100" w:type="dxa"/>
              <w:right w:w="100" w:type="dxa"/>
            </w:tcMar>
          </w:tcPr>
          <w:p w14:paraId="4332FE63" w14:textId="77777777" w:rsidR="00F91182" w:rsidRPr="000F1EF1" w:rsidRDefault="00F91182" w:rsidP="00F91182">
            <w:pPr>
              <w:widowControl w:val="0"/>
              <w:spacing w:line="240" w:lineRule="auto"/>
              <w:rPr>
                <w:sz w:val="20"/>
                <w:szCs w:val="20"/>
              </w:rPr>
            </w:pPr>
            <w:r w:rsidRPr="000F1EF1">
              <w:rPr>
                <w:sz w:val="20"/>
                <w:szCs w:val="20"/>
              </w:rPr>
              <w:t>Custom</w:t>
            </w:r>
          </w:p>
        </w:tc>
        <w:tc>
          <w:tcPr>
            <w:tcW w:w="1815" w:type="dxa"/>
            <w:tcMar>
              <w:top w:w="100" w:type="dxa"/>
              <w:left w:w="100" w:type="dxa"/>
              <w:bottom w:w="100" w:type="dxa"/>
              <w:right w:w="100" w:type="dxa"/>
            </w:tcMar>
          </w:tcPr>
          <w:p w14:paraId="4332FE64" w14:textId="77777777" w:rsidR="00F91182" w:rsidRPr="000F1EF1" w:rsidRDefault="00F91182" w:rsidP="00F91182">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4332FE65" w14:textId="77777777" w:rsidR="00F91182" w:rsidRPr="000F1EF1" w:rsidRDefault="00F91182" w:rsidP="00F91182">
            <w:pPr>
              <w:widowControl w:val="0"/>
              <w:spacing w:line="240" w:lineRule="auto"/>
              <w:rPr>
                <w:sz w:val="20"/>
                <w:szCs w:val="20"/>
              </w:rPr>
            </w:pPr>
            <w:r w:rsidRPr="000F1EF1">
              <w:rPr>
                <w:sz w:val="20"/>
                <w:szCs w:val="20"/>
              </w:rPr>
              <w:t>410</w:t>
            </w:r>
          </w:p>
        </w:tc>
      </w:tr>
      <w:tr w:rsidR="00F91182" w:rsidRPr="000F1EF1" w14:paraId="738DFB91" w14:textId="77777777" w:rsidTr="2675E6F8">
        <w:tc>
          <w:tcPr>
            <w:tcW w:w="2505" w:type="dxa"/>
            <w:shd w:val="clear" w:color="auto" w:fill="C9DAF8"/>
            <w:tcMar>
              <w:top w:w="100" w:type="dxa"/>
              <w:left w:w="100" w:type="dxa"/>
              <w:bottom w:w="100" w:type="dxa"/>
              <w:right w:w="100" w:type="dxa"/>
            </w:tcMar>
          </w:tcPr>
          <w:p w14:paraId="3AEB5213" w14:textId="02AF9FBD" w:rsidR="00F91182" w:rsidRPr="000F1EF1" w:rsidRDefault="00F91182" w:rsidP="00F91182">
            <w:pPr>
              <w:widowControl w:val="0"/>
              <w:spacing w:line="240" w:lineRule="auto"/>
              <w:rPr>
                <w:caps/>
                <w:sz w:val="20"/>
                <w:szCs w:val="20"/>
              </w:rPr>
            </w:pPr>
            <w:r w:rsidRPr="000F1EF1">
              <w:rPr>
                <w:caps/>
                <w:sz w:val="20"/>
                <w:szCs w:val="20"/>
              </w:rPr>
              <w:t>MSK-IMPACT468</w:t>
            </w:r>
          </w:p>
        </w:tc>
        <w:tc>
          <w:tcPr>
            <w:tcW w:w="3120" w:type="dxa"/>
            <w:tcMar>
              <w:top w:w="100" w:type="dxa"/>
              <w:left w:w="100" w:type="dxa"/>
              <w:bottom w:w="100" w:type="dxa"/>
              <w:right w:w="100" w:type="dxa"/>
            </w:tcMar>
          </w:tcPr>
          <w:p w14:paraId="70B888BA" w14:textId="6EA7D741" w:rsidR="00F91182" w:rsidRPr="000F1EF1" w:rsidRDefault="00F91182" w:rsidP="00F91182">
            <w:pPr>
              <w:rPr>
                <w:sz w:val="20"/>
                <w:szCs w:val="20"/>
              </w:rPr>
            </w:pPr>
            <w:r w:rsidRPr="000F1EF1">
              <w:rPr>
                <w:sz w:val="20"/>
                <w:szCs w:val="20"/>
              </w:rPr>
              <w:t>Custom</w:t>
            </w:r>
          </w:p>
        </w:tc>
        <w:tc>
          <w:tcPr>
            <w:tcW w:w="1815" w:type="dxa"/>
            <w:tcMar>
              <w:top w:w="100" w:type="dxa"/>
              <w:left w:w="100" w:type="dxa"/>
              <w:bottom w:w="100" w:type="dxa"/>
              <w:right w:w="100" w:type="dxa"/>
            </w:tcMar>
          </w:tcPr>
          <w:p w14:paraId="72624200" w14:textId="37F9C14A" w:rsidR="00F91182" w:rsidRPr="000F1EF1" w:rsidRDefault="00F91182" w:rsidP="00F91182">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3E8AF2B6" w14:textId="5323F13E" w:rsidR="00F91182" w:rsidRPr="000F1EF1" w:rsidRDefault="00F91182" w:rsidP="00F91182">
            <w:pPr>
              <w:widowControl w:val="0"/>
              <w:spacing w:line="240" w:lineRule="auto"/>
              <w:rPr>
                <w:sz w:val="20"/>
                <w:szCs w:val="20"/>
              </w:rPr>
            </w:pPr>
            <w:r w:rsidRPr="000F1EF1">
              <w:rPr>
                <w:sz w:val="20"/>
                <w:szCs w:val="20"/>
              </w:rPr>
              <w:t>468</w:t>
            </w:r>
          </w:p>
        </w:tc>
      </w:tr>
      <w:tr w:rsidR="00F91182" w:rsidRPr="000F1EF1" w14:paraId="4332FE6B" w14:textId="77777777" w:rsidTr="2675E6F8">
        <w:tc>
          <w:tcPr>
            <w:tcW w:w="2505" w:type="dxa"/>
            <w:shd w:val="clear" w:color="auto" w:fill="C9DAF8"/>
            <w:tcMar>
              <w:top w:w="100" w:type="dxa"/>
              <w:left w:w="100" w:type="dxa"/>
              <w:bottom w:w="100" w:type="dxa"/>
              <w:right w:w="100" w:type="dxa"/>
            </w:tcMar>
          </w:tcPr>
          <w:p w14:paraId="4332FE67" w14:textId="4BB8D923" w:rsidR="00F91182" w:rsidRPr="000F1EF1" w:rsidRDefault="00F91182" w:rsidP="00F91182">
            <w:pPr>
              <w:widowControl w:val="0"/>
              <w:spacing w:line="240" w:lineRule="auto"/>
              <w:rPr>
                <w:caps/>
                <w:sz w:val="20"/>
                <w:szCs w:val="20"/>
              </w:rPr>
            </w:pPr>
            <w:r w:rsidRPr="000F1EF1">
              <w:rPr>
                <w:caps/>
                <w:sz w:val="20"/>
                <w:szCs w:val="20"/>
              </w:rPr>
              <w:t>GRCC-CHP2</w:t>
            </w:r>
          </w:p>
        </w:tc>
        <w:tc>
          <w:tcPr>
            <w:tcW w:w="3120" w:type="dxa"/>
            <w:tcMar>
              <w:top w:w="100" w:type="dxa"/>
              <w:left w:w="100" w:type="dxa"/>
              <w:bottom w:w="100" w:type="dxa"/>
              <w:right w:w="100" w:type="dxa"/>
            </w:tcMar>
          </w:tcPr>
          <w:p w14:paraId="4332FE68" w14:textId="77777777" w:rsidR="00F91182" w:rsidRPr="000F1EF1" w:rsidRDefault="00F91182" w:rsidP="00F91182">
            <w:pPr>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Cancer Hotspot Panel v2</w:t>
            </w:r>
          </w:p>
        </w:tc>
        <w:tc>
          <w:tcPr>
            <w:tcW w:w="1815" w:type="dxa"/>
            <w:tcMar>
              <w:top w:w="100" w:type="dxa"/>
              <w:left w:w="100" w:type="dxa"/>
              <w:bottom w:w="100" w:type="dxa"/>
              <w:right w:w="100" w:type="dxa"/>
            </w:tcMar>
          </w:tcPr>
          <w:p w14:paraId="4332FE69" w14:textId="77777777" w:rsidR="00F91182" w:rsidRPr="000F1EF1" w:rsidRDefault="00F91182" w:rsidP="00F91182">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4332FE6A" w14:textId="77777777" w:rsidR="00F91182" w:rsidRPr="000F1EF1" w:rsidRDefault="00F91182" w:rsidP="00F91182">
            <w:pPr>
              <w:widowControl w:val="0"/>
              <w:spacing w:line="240" w:lineRule="auto"/>
              <w:rPr>
                <w:sz w:val="20"/>
                <w:szCs w:val="20"/>
              </w:rPr>
            </w:pPr>
            <w:r w:rsidRPr="000F1EF1">
              <w:rPr>
                <w:sz w:val="20"/>
                <w:szCs w:val="20"/>
              </w:rPr>
              <w:t>50</w:t>
            </w:r>
          </w:p>
        </w:tc>
      </w:tr>
      <w:tr w:rsidR="00F91182" w:rsidRPr="000F1EF1" w14:paraId="4332FE70" w14:textId="77777777" w:rsidTr="2675E6F8">
        <w:tc>
          <w:tcPr>
            <w:tcW w:w="2505" w:type="dxa"/>
            <w:shd w:val="clear" w:color="auto" w:fill="C9DAF8"/>
            <w:tcMar>
              <w:top w:w="100" w:type="dxa"/>
              <w:left w:w="100" w:type="dxa"/>
              <w:bottom w:w="100" w:type="dxa"/>
              <w:right w:w="100" w:type="dxa"/>
            </w:tcMar>
          </w:tcPr>
          <w:p w14:paraId="4332FE6C" w14:textId="7823A2DB" w:rsidR="00F91182" w:rsidRPr="000F1EF1" w:rsidRDefault="00F91182" w:rsidP="00F91182">
            <w:pPr>
              <w:widowControl w:val="0"/>
              <w:spacing w:line="240" w:lineRule="auto"/>
              <w:rPr>
                <w:caps/>
                <w:sz w:val="20"/>
                <w:szCs w:val="20"/>
              </w:rPr>
            </w:pPr>
            <w:r w:rsidRPr="000F1EF1">
              <w:rPr>
                <w:caps/>
                <w:sz w:val="20"/>
                <w:szCs w:val="20"/>
              </w:rPr>
              <w:t>GRCC-MOSC3</w:t>
            </w:r>
          </w:p>
        </w:tc>
        <w:tc>
          <w:tcPr>
            <w:tcW w:w="3120" w:type="dxa"/>
            <w:tcMar>
              <w:top w:w="100" w:type="dxa"/>
              <w:left w:w="100" w:type="dxa"/>
              <w:bottom w:w="100" w:type="dxa"/>
              <w:right w:w="100" w:type="dxa"/>
            </w:tcMar>
          </w:tcPr>
          <w:p w14:paraId="4332FE6D" w14:textId="77777777" w:rsidR="00F91182" w:rsidRPr="000F1EF1" w:rsidRDefault="00F91182" w:rsidP="00F91182">
            <w:pPr>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Cancer Hotspot Panel v2</w:t>
            </w:r>
          </w:p>
        </w:tc>
        <w:tc>
          <w:tcPr>
            <w:tcW w:w="1815" w:type="dxa"/>
            <w:tcMar>
              <w:top w:w="100" w:type="dxa"/>
              <w:left w:w="100" w:type="dxa"/>
              <w:bottom w:w="100" w:type="dxa"/>
              <w:right w:w="100" w:type="dxa"/>
            </w:tcMar>
          </w:tcPr>
          <w:p w14:paraId="4332FE6E" w14:textId="77777777" w:rsidR="00F91182" w:rsidRPr="000F1EF1" w:rsidRDefault="00F91182" w:rsidP="00F91182">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4332FE6F" w14:textId="77777777" w:rsidR="00F91182" w:rsidRPr="000F1EF1" w:rsidRDefault="00F91182" w:rsidP="00F91182">
            <w:pPr>
              <w:widowControl w:val="0"/>
              <w:spacing w:line="240" w:lineRule="auto"/>
              <w:rPr>
                <w:sz w:val="20"/>
                <w:szCs w:val="20"/>
              </w:rPr>
            </w:pPr>
            <w:r w:rsidRPr="000F1EF1">
              <w:rPr>
                <w:sz w:val="20"/>
                <w:szCs w:val="20"/>
              </w:rPr>
              <w:t>74</w:t>
            </w:r>
          </w:p>
        </w:tc>
      </w:tr>
      <w:tr w:rsidR="008627D5" w:rsidRPr="000F1EF1" w14:paraId="65BBCFF0" w14:textId="77777777" w:rsidTr="2675E6F8">
        <w:trPr>
          <w:trHeight w:val="510"/>
        </w:trPr>
        <w:tc>
          <w:tcPr>
            <w:tcW w:w="2505" w:type="dxa"/>
            <w:shd w:val="clear" w:color="auto" w:fill="C9DAF8"/>
            <w:tcMar>
              <w:top w:w="100" w:type="dxa"/>
              <w:left w:w="100" w:type="dxa"/>
              <w:bottom w:w="100" w:type="dxa"/>
              <w:right w:w="100" w:type="dxa"/>
            </w:tcMar>
          </w:tcPr>
          <w:p w14:paraId="073FE5E7" w14:textId="609C8561" w:rsidR="008627D5" w:rsidRPr="000F1EF1" w:rsidRDefault="008627D5" w:rsidP="008627D5">
            <w:pPr>
              <w:widowControl w:val="0"/>
              <w:spacing w:line="240" w:lineRule="auto"/>
              <w:rPr>
                <w:caps/>
                <w:sz w:val="20"/>
                <w:szCs w:val="20"/>
              </w:rPr>
            </w:pPr>
            <w:r w:rsidRPr="000F1EF1">
              <w:rPr>
                <w:caps/>
                <w:sz w:val="20"/>
                <w:szCs w:val="20"/>
              </w:rPr>
              <w:t>GRCC-MOSC4</w:t>
            </w:r>
          </w:p>
        </w:tc>
        <w:tc>
          <w:tcPr>
            <w:tcW w:w="3120" w:type="dxa"/>
            <w:tcMar>
              <w:top w:w="100" w:type="dxa"/>
              <w:left w:w="100" w:type="dxa"/>
              <w:bottom w:w="100" w:type="dxa"/>
              <w:right w:w="100" w:type="dxa"/>
            </w:tcMar>
          </w:tcPr>
          <w:p w14:paraId="396376B5" w14:textId="2DD31924" w:rsidR="008627D5" w:rsidRPr="000F1EF1" w:rsidRDefault="008627D5" w:rsidP="008627D5">
            <w:pPr>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Cancer Hotspot Panel v2 + Custom</w:t>
            </w:r>
          </w:p>
        </w:tc>
        <w:tc>
          <w:tcPr>
            <w:tcW w:w="1815" w:type="dxa"/>
            <w:tcMar>
              <w:top w:w="100" w:type="dxa"/>
              <w:left w:w="100" w:type="dxa"/>
              <w:bottom w:w="100" w:type="dxa"/>
              <w:right w:w="100" w:type="dxa"/>
            </w:tcMar>
          </w:tcPr>
          <w:p w14:paraId="37CDC28A" w14:textId="16784F93" w:rsidR="008627D5" w:rsidRPr="000F1EF1" w:rsidRDefault="008627D5" w:rsidP="008627D5">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6BACF83B" w14:textId="2091778C" w:rsidR="008627D5" w:rsidRPr="000F1EF1" w:rsidRDefault="008627D5" w:rsidP="008627D5">
            <w:pPr>
              <w:widowControl w:val="0"/>
              <w:spacing w:line="240" w:lineRule="auto"/>
              <w:rPr>
                <w:sz w:val="20"/>
                <w:szCs w:val="20"/>
              </w:rPr>
            </w:pPr>
            <w:r w:rsidRPr="000F1EF1">
              <w:rPr>
                <w:sz w:val="20"/>
                <w:szCs w:val="20"/>
              </w:rPr>
              <w:t>82</w:t>
            </w:r>
          </w:p>
        </w:tc>
      </w:tr>
      <w:tr w:rsidR="008627D5" w:rsidRPr="000F1EF1" w14:paraId="1F5F55C6" w14:textId="77777777" w:rsidTr="2675E6F8">
        <w:trPr>
          <w:trHeight w:val="510"/>
        </w:trPr>
        <w:tc>
          <w:tcPr>
            <w:tcW w:w="2505" w:type="dxa"/>
            <w:shd w:val="clear" w:color="auto" w:fill="C9DAF8"/>
            <w:tcMar>
              <w:top w:w="100" w:type="dxa"/>
              <w:left w:w="100" w:type="dxa"/>
              <w:bottom w:w="100" w:type="dxa"/>
              <w:right w:w="100" w:type="dxa"/>
            </w:tcMar>
          </w:tcPr>
          <w:p w14:paraId="68125F14" w14:textId="6FAA8993" w:rsidR="008627D5" w:rsidRPr="000F1EF1" w:rsidRDefault="008627D5" w:rsidP="008627D5">
            <w:pPr>
              <w:widowControl w:val="0"/>
              <w:spacing w:line="240" w:lineRule="auto"/>
              <w:rPr>
                <w:caps/>
                <w:sz w:val="20"/>
                <w:szCs w:val="20"/>
              </w:rPr>
            </w:pPr>
            <w:r w:rsidRPr="000F1EF1">
              <w:rPr>
                <w:caps/>
                <w:sz w:val="20"/>
                <w:szCs w:val="20"/>
              </w:rPr>
              <w:lastRenderedPageBreak/>
              <w:t>JHU-50GP-V2</w:t>
            </w:r>
          </w:p>
        </w:tc>
        <w:tc>
          <w:tcPr>
            <w:tcW w:w="3120" w:type="dxa"/>
            <w:tcMar>
              <w:top w:w="100" w:type="dxa"/>
              <w:left w:w="100" w:type="dxa"/>
              <w:bottom w:w="100" w:type="dxa"/>
              <w:right w:w="100" w:type="dxa"/>
            </w:tcMar>
          </w:tcPr>
          <w:p w14:paraId="23D67BBA" w14:textId="51F4CDF5" w:rsidR="008627D5" w:rsidRPr="000F1EF1" w:rsidRDefault="008627D5" w:rsidP="008627D5">
            <w:pPr>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Cancer Hotspot Panel v2</w:t>
            </w:r>
          </w:p>
        </w:tc>
        <w:tc>
          <w:tcPr>
            <w:tcW w:w="1815" w:type="dxa"/>
            <w:tcMar>
              <w:top w:w="100" w:type="dxa"/>
              <w:left w:w="100" w:type="dxa"/>
              <w:bottom w:w="100" w:type="dxa"/>
              <w:right w:w="100" w:type="dxa"/>
            </w:tcMar>
          </w:tcPr>
          <w:p w14:paraId="765552E7" w14:textId="378E14EF" w:rsidR="008627D5" w:rsidRPr="000F1EF1" w:rsidRDefault="008627D5" w:rsidP="008627D5">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425A5AEF" w14:textId="60C5E200" w:rsidR="008627D5" w:rsidRPr="000F1EF1" w:rsidRDefault="008627D5" w:rsidP="008627D5">
            <w:pPr>
              <w:widowControl w:val="0"/>
              <w:spacing w:line="240" w:lineRule="auto"/>
              <w:rPr>
                <w:sz w:val="20"/>
                <w:szCs w:val="20"/>
              </w:rPr>
            </w:pPr>
            <w:r w:rsidRPr="000F1EF1">
              <w:rPr>
                <w:sz w:val="20"/>
                <w:szCs w:val="20"/>
              </w:rPr>
              <w:t>50</w:t>
            </w:r>
          </w:p>
        </w:tc>
      </w:tr>
      <w:tr w:rsidR="008627D5" w:rsidRPr="000F1EF1" w14:paraId="4332FE7A" w14:textId="77777777" w:rsidTr="2675E6F8">
        <w:tc>
          <w:tcPr>
            <w:tcW w:w="2505" w:type="dxa"/>
            <w:shd w:val="clear" w:color="auto" w:fill="C9DAF8"/>
            <w:tcMar>
              <w:top w:w="100" w:type="dxa"/>
              <w:left w:w="100" w:type="dxa"/>
              <w:bottom w:w="100" w:type="dxa"/>
              <w:right w:w="100" w:type="dxa"/>
            </w:tcMar>
          </w:tcPr>
          <w:p w14:paraId="4332FE76" w14:textId="7433BB2C" w:rsidR="008627D5" w:rsidRPr="000F1EF1" w:rsidRDefault="008627D5" w:rsidP="008627D5">
            <w:pPr>
              <w:widowControl w:val="0"/>
              <w:spacing w:line="240" w:lineRule="auto"/>
              <w:rPr>
                <w:caps/>
                <w:sz w:val="20"/>
                <w:szCs w:val="20"/>
              </w:rPr>
            </w:pPr>
            <w:r w:rsidRPr="000F1EF1">
              <w:rPr>
                <w:caps/>
                <w:sz w:val="20"/>
                <w:szCs w:val="20"/>
              </w:rPr>
              <w:t>MDA-46-V1</w:t>
            </w:r>
          </w:p>
        </w:tc>
        <w:tc>
          <w:tcPr>
            <w:tcW w:w="3120" w:type="dxa"/>
            <w:tcMar>
              <w:top w:w="100" w:type="dxa"/>
              <w:left w:w="100" w:type="dxa"/>
              <w:bottom w:w="100" w:type="dxa"/>
              <w:right w:w="100" w:type="dxa"/>
            </w:tcMar>
          </w:tcPr>
          <w:p w14:paraId="4332FE77" w14:textId="0CCD78A7" w:rsidR="008627D5" w:rsidRPr="000F1EF1" w:rsidRDefault="008627D5" w:rsidP="008627D5">
            <w:pPr>
              <w:rPr>
                <w:sz w:val="20"/>
                <w:szCs w:val="20"/>
              </w:rPr>
            </w:pPr>
            <w:r w:rsidRPr="000F1EF1">
              <w:rPr>
                <w:sz w:val="20"/>
                <w:szCs w:val="20"/>
              </w:rPr>
              <w:t xml:space="preserve">Custom, based on Ion </w:t>
            </w:r>
            <w:proofErr w:type="spellStart"/>
            <w:r w:rsidRPr="000F1EF1">
              <w:rPr>
                <w:sz w:val="20"/>
                <w:szCs w:val="20"/>
              </w:rPr>
              <w:t>AmpliSeq</w:t>
            </w:r>
            <w:proofErr w:type="spellEnd"/>
            <w:r w:rsidRPr="000F1EF1">
              <w:rPr>
                <w:sz w:val="20"/>
                <w:szCs w:val="20"/>
              </w:rPr>
              <w:t xml:space="preserve"> Cancer Hotspot Panel v1</w:t>
            </w:r>
          </w:p>
        </w:tc>
        <w:tc>
          <w:tcPr>
            <w:tcW w:w="1815" w:type="dxa"/>
            <w:tcMar>
              <w:top w:w="100" w:type="dxa"/>
              <w:left w:w="100" w:type="dxa"/>
              <w:bottom w:w="100" w:type="dxa"/>
              <w:right w:w="100" w:type="dxa"/>
            </w:tcMar>
          </w:tcPr>
          <w:p w14:paraId="4332FE78" w14:textId="419A506C" w:rsidR="008627D5" w:rsidRPr="000F1EF1" w:rsidRDefault="008627D5" w:rsidP="008627D5">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4332FE79" w14:textId="580C0A16" w:rsidR="008627D5" w:rsidRPr="000F1EF1" w:rsidRDefault="008627D5" w:rsidP="008627D5">
            <w:pPr>
              <w:widowControl w:val="0"/>
              <w:spacing w:line="240" w:lineRule="auto"/>
              <w:rPr>
                <w:sz w:val="20"/>
                <w:szCs w:val="20"/>
              </w:rPr>
            </w:pPr>
            <w:r w:rsidRPr="000F1EF1">
              <w:rPr>
                <w:sz w:val="20"/>
                <w:szCs w:val="20"/>
              </w:rPr>
              <w:t>46</w:t>
            </w:r>
          </w:p>
        </w:tc>
      </w:tr>
      <w:tr w:rsidR="008627D5" w:rsidRPr="000F1EF1" w14:paraId="351BC755" w14:textId="77777777" w:rsidTr="2675E6F8">
        <w:tc>
          <w:tcPr>
            <w:tcW w:w="2505" w:type="dxa"/>
            <w:shd w:val="clear" w:color="auto" w:fill="C9DAF8"/>
            <w:tcMar>
              <w:top w:w="100" w:type="dxa"/>
              <w:left w:w="100" w:type="dxa"/>
              <w:bottom w:w="100" w:type="dxa"/>
              <w:right w:w="100" w:type="dxa"/>
            </w:tcMar>
          </w:tcPr>
          <w:p w14:paraId="5E3F7CA0" w14:textId="11F9B65C" w:rsidR="008627D5" w:rsidRPr="000F1EF1" w:rsidRDefault="008627D5" w:rsidP="008627D5">
            <w:pPr>
              <w:widowControl w:val="0"/>
              <w:spacing w:line="240" w:lineRule="auto"/>
              <w:rPr>
                <w:caps/>
                <w:sz w:val="20"/>
                <w:szCs w:val="20"/>
              </w:rPr>
            </w:pPr>
            <w:r w:rsidRPr="000F1EF1">
              <w:rPr>
                <w:caps/>
                <w:sz w:val="20"/>
                <w:szCs w:val="20"/>
              </w:rPr>
              <w:t>MDA-50-V</w:t>
            </w:r>
            <w:r w:rsidR="000F1EF1" w:rsidRPr="000F1EF1">
              <w:rPr>
                <w:caps/>
                <w:sz w:val="20"/>
                <w:szCs w:val="20"/>
              </w:rPr>
              <w:t>1</w:t>
            </w:r>
          </w:p>
        </w:tc>
        <w:tc>
          <w:tcPr>
            <w:tcW w:w="3120" w:type="dxa"/>
            <w:tcMar>
              <w:top w:w="100" w:type="dxa"/>
              <w:left w:w="100" w:type="dxa"/>
              <w:bottom w:w="100" w:type="dxa"/>
              <w:right w:w="100" w:type="dxa"/>
            </w:tcMar>
          </w:tcPr>
          <w:p w14:paraId="449CF325" w14:textId="7D0AE86A" w:rsidR="008627D5" w:rsidRPr="000F1EF1" w:rsidRDefault="008627D5" w:rsidP="008627D5">
            <w:pPr>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Cancer Hotspot Panel v2</w:t>
            </w:r>
          </w:p>
        </w:tc>
        <w:tc>
          <w:tcPr>
            <w:tcW w:w="1815" w:type="dxa"/>
            <w:tcMar>
              <w:top w:w="100" w:type="dxa"/>
              <w:left w:w="100" w:type="dxa"/>
              <w:bottom w:w="100" w:type="dxa"/>
              <w:right w:w="100" w:type="dxa"/>
            </w:tcMar>
          </w:tcPr>
          <w:p w14:paraId="5428B74B" w14:textId="26832A6A" w:rsidR="008627D5" w:rsidRPr="000F1EF1" w:rsidRDefault="008627D5" w:rsidP="008627D5">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390CA4D1" w14:textId="10FEDA62" w:rsidR="008627D5" w:rsidRPr="000F1EF1" w:rsidRDefault="008627D5" w:rsidP="008627D5">
            <w:pPr>
              <w:widowControl w:val="0"/>
              <w:spacing w:line="240" w:lineRule="auto"/>
              <w:rPr>
                <w:sz w:val="20"/>
                <w:szCs w:val="20"/>
              </w:rPr>
            </w:pPr>
            <w:r w:rsidRPr="000F1EF1">
              <w:rPr>
                <w:sz w:val="20"/>
                <w:szCs w:val="20"/>
              </w:rPr>
              <w:t>50</w:t>
            </w:r>
          </w:p>
        </w:tc>
      </w:tr>
      <w:tr w:rsidR="008627D5" w:rsidRPr="000F1EF1" w14:paraId="52D3BAAD" w14:textId="77777777" w:rsidTr="2675E6F8">
        <w:tc>
          <w:tcPr>
            <w:tcW w:w="2505" w:type="dxa"/>
            <w:shd w:val="clear" w:color="auto" w:fill="C9DAF8"/>
            <w:tcMar>
              <w:top w:w="100" w:type="dxa"/>
              <w:left w:w="100" w:type="dxa"/>
              <w:bottom w:w="100" w:type="dxa"/>
              <w:right w:w="100" w:type="dxa"/>
            </w:tcMar>
          </w:tcPr>
          <w:p w14:paraId="76B3125C" w14:textId="065B2FAA" w:rsidR="008627D5" w:rsidRPr="000F1EF1" w:rsidRDefault="008627D5" w:rsidP="008627D5">
            <w:pPr>
              <w:widowControl w:val="0"/>
              <w:spacing w:line="240" w:lineRule="auto"/>
              <w:rPr>
                <w:caps/>
                <w:sz w:val="20"/>
                <w:szCs w:val="20"/>
              </w:rPr>
            </w:pPr>
            <w:r w:rsidRPr="000F1EF1">
              <w:rPr>
                <w:caps/>
                <w:sz w:val="20"/>
                <w:szCs w:val="20"/>
              </w:rPr>
              <w:t>MDA-409-V1</w:t>
            </w:r>
          </w:p>
        </w:tc>
        <w:tc>
          <w:tcPr>
            <w:tcW w:w="3120" w:type="dxa"/>
            <w:tcMar>
              <w:top w:w="100" w:type="dxa"/>
              <w:left w:w="100" w:type="dxa"/>
              <w:bottom w:w="100" w:type="dxa"/>
              <w:right w:w="100" w:type="dxa"/>
            </w:tcMar>
          </w:tcPr>
          <w:p w14:paraId="4ED45AAB" w14:textId="38CA6732" w:rsidR="008627D5" w:rsidRPr="000F1EF1" w:rsidRDefault="008627D5" w:rsidP="008627D5">
            <w:pPr>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Comprehensive Cancer Panel</w:t>
            </w:r>
          </w:p>
        </w:tc>
        <w:tc>
          <w:tcPr>
            <w:tcW w:w="1815" w:type="dxa"/>
            <w:tcMar>
              <w:top w:w="100" w:type="dxa"/>
              <w:left w:w="100" w:type="dxa"/>
              <w:bottom w:w="100" w:type="dxa"/>
              <w:right w:w="100" w:type="dxa"/>
            </w:tcMar>
          </w:tcPr>
          <w:p w14:paraId="43A726B7" w14:textId="47E5B2AB" w:rsidR="008627D5" w:rsidRPr="000F1EF1" w:rsidRDefault="008627D5" w:rsidP="008627D5">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7E851717" w14:textId="52042B3A" w:rsidR="008627D5" w:rsidRPr="000F1EF1" w:rsidRDefault="008627D5" w:rsidP="008627D5">
            <w:pPr>
              <w:widowControl w:val="0"/>
              <w:spacing w:line="240" w:lineRule="auto"/>
              <w:rPr>
                <w:sz w:val="20"/>
                <w:szCs w:val="20"/>
              </w:rPr>
            </w:pPr>
            <w:r w:rsidRPr="000F1EF1">
              <w:rPr>
                <w:sz w:val="20"/>
                <w:szCs w:val="20"/>
              </w:rPr>
              <w:t>409</w:t>
            </w:r>
          </w:p>
        </w:tc>
      </w:tr>
      <w:tr w:rsidR="008627D5" w:rsidRPr="000F1EF1" w14:paraId="67A848CE" w14:textId="77777777" w:rsidTr="2675E6F8">
        <w:trPr>
          <w:trHeight w:val="429"/>
        </w:trPr>
        <w:tc>
          <w:tcPr>
            <w:tcW w:w="2505" w:type="dxa"/>
            <w:shd w:val="clear" w:color="auto" w:fill="C9DAF8"/>
            <w:tcMar>
              <w:top w:w="100" w:type="dxa"/>
              <w:left w:w="100" w:type="dxa"/>
              <w:bottom w:w="100" w:type="dxa"/>
              <w:right w:w="100" w:type="dxa"/>
            </w:tcMar>
          </w:tcPr>
          <w:p w14:paraId="1FC68264" w14:textId="051C8DA0" w:rsidR="008627D5" w:rsidRPr="000F1EF1" w:rsidRDefault="008627D5" w:rsidP="008627D5">
            <w:pPr>
              <w:rPr>
                <w:caps/>
                <w:sz w:val="20"/>
                <w:szCs w:val="20"/>
              </w:rPr>
            </w:pPr>
            <w:r w:rsidRPr="000F1EF1">
              <w:rPr>
                <w:caps/>
                <w:sz w:val="20"/>
                <w:szCs w:val="20"/>
              </w:rPr>
              <w:t>NKI-TSACP-MiSeq-NGS</w:t>
            </w:r>
          </w:p>
        </w:tc>
        <w:tc>
          <w:tcPr>
            <w:tcW w:w="3120" w:type="dxa"/>
            <w:tcMar>
              <w:top w:w="100" w:type="dxa"/>
              <w:left w:w="100" w:type="dxa"/>
              <w:bottom w:w="100" w:type="dxa"/>
              <w:right w:w="100" w:type="dxa"/>
            </w:tcMar>
          </w:tcPr>
          <w:p w14:paraId="1D84F439" w14:textId="1E8C70B1" w:rsidR="008627D5" w:rsidRPr="000F1EF1" w:rsidRDefault="008627D5" w:rsidP="008627D5">
            <w:pPr>
              <w:rPr>
                <w:sz w:val="20"/>
                <w:szCs w:val="20"/>
              </w:rPr>
            </w:pPr>
            <w:proofErr w:type="spellStart"/>
            <w:r w:rsidRPr="000F1EF1">
              <w:rPr>
                <w:sz w:val="20"/>
                <w:szCs w:val="20"/>
              </w:rPr>
              <w:t>TruSeq</w:t>
            </w:r>
            <w:proofErr w:type="spellEnd"/>
            <w:r w:rsidRPr="000F1EF1">
              <w:rPr>
                <w:sz w:val="20"/>
                <w:szCs w:val="20"/>
              </w:rPr>
              <w:t xml:space="preserve"> Amplicon Cancer Panel</w:t>
            </w:r>
          </w:p>
        </w:tc>
        <w:tc>
          <w:tcPr>
            <w:tcW w:w="1815" w:type="dxa"/>
            <w:tcMar>
              <w:top w:w="100" w:type="dxa"/>
              <w:left w:w="100" w:type="dxa"/>
              <w:bottom w:w="100" w:type="dxa"/>
              <w:right w:w="100" w:type="dxa"/>
            </w:tcMar>
          </w:tcPr>
          <w:p w14:paraId="1099E389" w14:textId="0CCC0175" w:rsidR="008627D5" w:rsidRPr="000F1EF1" w:rsidRDefault="008627D5" w:rsidP="008627D5">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7ABAB46A" w14:textId="7B252E4F" w:rsidR="008627D5" w:rsidRPr="000F1EF1" w:rsidRDefault="008627D5" w:rsidP="008627D5">
            <w:pPr>
              <w:widowControl w:val="0"/>
              <w:spacing w:line="240" w:lineRule="auto"/>
              <w:rPr>
                <w:sz w:val="20"/>
                <w:szCs w:val="20"/>
              </w:rPr>
            </w:pPr>
            <w:r w:rsidRPr="000F1EF1">
              <w:rPr>
                <w:sz w:val="20"/>
                <w:szCs w:val="20"/>
              </w:rPr>
              <w:t>48</w:t>
            </w:r>
          </w:p>
        </w:tc>
      </w:tr>
      <w:tr w:rsidR="00442D96" w:rsidRPr="000F1EF1" w14:paraId="78CB18C1" w14:textId="77777777" w:rsidTr="2675E6F8">
        <w:trPr>
          <w:trHeight w:val="429"/>
        </w:trPr>
        <w:tc>
          <w:tcPr>
            <w:tcW w:w="2505" w:type="dxa"/>
            <w:shd w:val="clear" w:color="auto" w:fill="C9DAF8"/>
            <w:tcMar>
              <w:top w:w="100" w:type="dxa"/>
              <w:left w:w="100" w:type="dxa"/>
              <w:bottom w:w="100" w:type="dxa"/>
              <w:right w:w="100" w:type="dxa"/>
            </w:tcMar>
          </w:tcPr>
          <w:p w14:paraId="425CFACC" w14:textId="6D4131F0" w:rsidR="00442D96" w:rsidRPr="000F1EF1" w:rsidRDefault="00442D96" w:rsidP="00442D96">
            <w:pPr>
              <w:widowControl w:val="0"/>
              <w:spacing w:line="240" w:lineRule="auto"/>
              <w:rPr>
                <w:caps/>
                <w:sz w:val="20"/>
                <w:szCs w:val="20"/>
              </w:rPr>
            </w:pPr>
            <w:r w:rsidRPr="000F1EF1">
              <w:rPr>
                <w:caps/>
                <w:sz w:val="20"/>
                <w:szCs w:val="20"/>
              </w:rPr>
              <w:t>PHS-f</w:t>
            </w:r>
            <w:r w:rsidR="000333B3">
              <w:rPr>
                <w:caps/>
                <w:sz w:val="20"/>
                <w:szCs w:val="20"/>
              </w:rPr>
              <w:t>OCUS</w:t>
            </w:r>
            <w:r w:rsidRPr="000F1EF1">
              <w:rPr>
                <w:caps/>
                <w:sz w:val="20"/>
                <w:szCs w:val="20"/>
              </w:rPr>
              <w:t>-v1</w:t>
            </w:r>
          </w:p>
        </w:tc>
        <w:tc>
          <w:tcPr>
            <w:tcW w:w="3120" w:type="dxa"/>
            <w:tcMar>
              <w:top w:w="100" w:type="dxa"/>
              <w:left w:w="100" w:type="dxa"/>
              <w:bottom w:w="100" w:type="dxa"/>
              <w:right w:w="100" w:type="dxa"/>
            </w:tcMar>
          </w:tcPr>
          <w:p w14:paraId="040E43A6" w14:textId="2FEF012D" w:rsidR="00442D96" w:rsidRPr="000F1EF1" w:rsidRDefault="00442D96" w:rsidP="00442D96">
            <w:pPr>
              <w:rPr>
                <w:sz w:val="20"/>
                <w:szCs w:val="20"/>
              </w:rPr>
            </w:pPr>
            <w:proofErr w:type="spellStart"/>
            <w:r w:rsidRPr="000F1EF1">
              <w:rPr>
                <w:sz w:val="20"/>
                <w:szCs w:val="20"/>
              </w:rPr>
              <w:t>Oncomine</w:t>
            </w:r>
            <w:proofErr w:type="spellEnd"/>
            <w:r w:rsidRPr="000F1EF1">
              <w:rPr>
                <w:sz w:val="20"/>
                <w:szCs w:val="20"/>
              </w:rPr>
              <w:t xml:space="preserve"> Focus Assay, </w:t>
            </w:r>
            <w:proofErr w:type="spellStart"/>
            <w:r w:rsidRPr="000F1EF1">
              <w:rPr>
                <w:sz w:val="20"/>
                <w:szCs w:val="20"/>
              </w:rPr>
              <w:t>AmpliSeq</w:t>
            </w:r>
            <w:proofErr w:type="spellEnd"/>
            <w:r w:rsidRPr="000F1EF1">
              <w:rPr>
                <w:sz w:val="20"/>
                <w:szCs w:val="20"/>
              </w:rPr>
              <w:t xml:space="preserve"> Library</w:t>
            </w:r>
          </w:p>
        </w:tc>
        <w:tc>
          <w:tcPr>
            <w:tcW w:w="1815" w:type="dxa"/>
            <w:tcMar>
              <w:top w:w="100" w:type="dxa"/>
              <w:left w:w="100" w:type="dxa"/>
              <w:bottom w:w="100" w:type="dxa"/>
              <w:right w:w="100" w:type="dxa"/>
            </w:tcMar>
          </w:tcPr>
          <w:p w14:paraId="3245DB1F" w14:textId="7F0CF5B5" w:rsidR="00442D96" w:rsidRPr="000F1EF1" w:rsidRDefault="00442D96" w:rsidP="00442D96">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3CF4075C" w14:textId="2F3B2335" w:rsidR="00442D96" w:rsidRPr="000F1EF1" w:rsidRDefault="00442D96" w:rsidP="00442D96">
            <w:pPr>
              <w:widowControl w:val="0"/>
              <w:spacing w:line="240" w:lineRule="auto"/>
              <w:rPr>
                <w:sz w:val="20"/>
                <w:szCs w:val="20"/>
              </w:rPr>
            </w:pPr>
            <w:r w:rsidRPr="000F1EF1">
              <w:rPr>
                <w:sz w:val="20"/>
                <w:szCs w:val="20"/>
              </w:rPr>
              <w:t>52</w:t>
            </w:r>
          </w:p>
        </w:tc>
      </w:tr>
      <w:tr w:rsidR="002970F1" w:rsidRPr="000F1EF1" w14:paraId="698E9C2F" w14:textId="77777777" w:rsidTr="2675E6F8">
        <w:trPr>
          <w:trHeight w:val="429"/>
        </w:trPr>
        <w:tc>
          <w:tcPr>
            <w:tcW w:w="2505" w:type="dxa"/>
            <w:shd w:val="clear" w:color="auto" w:fill="C9DAF8"/>
            <w:tcMar>
              <w:top w:w="100" w:type="dxa"/>
              <w:left w:w="100" w:type="dxa"/>
              <w:bottom w:w="100" w:type="dxa"/>
              <w:right w:w="100" w:type="dxa"/>
            </w:tcMar>
          </w:tcPr>
          <w:p w14:paraId="2B8CB798" w14:textId="7A7B9D7A" w:rsidR="002970F1" w:rsidRPr="000F1EF1" w:rsidRDefault="002970F1" w:rsidP="002970F1">
            <w:pPr>
              <w:widowControl w:val="0"/>
              <w:spacing w:line="240" w:lineRule="auto"/>
              <w:rPr>
                <w:caps/>
                <w:sz w:val="20"/>
                <w:szCs w:val="20"/>
              </w:rPr>
            </w:pPr>
            <w:r w:rsidRPr="000F1EF1">
              <w:rPr>
                <w:sz w:val="20"/>
                <w:szCs w:val="20"/>
              </w:rPr>
              <w:t>SCI-PMP68-v1</w:t>
            </w:r>
          </w:p>
        </w:tc>
        <w:tc>
          <w:tcPr>
            <w:tcW w:w="3120" w:type="dxa"/>
            <w:tcMar>
              <w:top w:w="100" w:type="dxa"/>
              <w:left w:w="100" w:type="dxa"/>
              <w:bottom w:w="100" w:type="dxa"/>
              <w:right w:w="100" w:type="dxa"/>
            </w:tcMar>
          </w:tcPr>
          <w:p w14:paraId="506C08F3" w14:textId="5F1216B3" w:rsidR="002970F1" w:rsidRPr="000F1EF1" w:rsidRDefault="002970F1" w:rsidP="002970F1">
            <w:pPr>
              <w:rPr>
                <w:sz w:val="20"/>
                <w:szCs w:val="20"/>
              </w:rPr>
            </w:pPr>
            <w:proofErr w:type="spellStart"/>
            <w:r w:rsidRPr="000F1EF1">
              <w:rPr>
                <w:sz w:val="20"/>
                <w:szCs w:val="20"/>
              </w:rPr>
              <w:t>TruSeq</w:t>
            </w:r>
            <w:proofErr w:type="spellEnd"/>
            <w:r w:rsidRPr="000F1EF1">
              <w:rPr>
                <w:sz w:val="20"/>
                <w:szCs w:val="20"/>
              </w:rPr>
              <w:t xml:space="preserve"> Amplicon Cancer Panel</w:t>
            </w:r>
          </w:p>
        </w:tc>
        <w:tc>
          <w:tcPr>
            <w:tcW w:w="1815" w:type="dxa"/>
            <w:tcMar>
              <w:top w:w="100" w:type="dxa"/>
              <w:left w:w="100" w:type="dxa"/>
              <w:bottom w:w="100" w:type="dxa"/>
              <w:right w:w="100" w:type="dxa"/>
            </w:tcMar>
          </w:tcPr>
          <w:p w14:paraId="5BA03E19" w14:textId="53FDC192" w:rsidR="002970F1" w:rsidRPr="000F1EF1" w:rsidRDefault="002970F1" w:rsidP="002970F1">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2D7B2D89" w14:textId="48F7D122" w:rsidR="002970F1" w:rsidRPr="000F1EF1" w:rsidRDefault="002970F1" w:rsidP="002970F1">
            <w:pPr>
              <w:widowControl w:val="0"/>
              <w:spacing w:line="240" w:lineRule="auto"/>
              <w:rPr>
                <w:sz w:val="20"/>
                <w:szCs w:val="20"/>
              </w:rPr>
            </w:pPr>
            <w:r w:rsidRPr="000F1EF1">
              <w:rPr>
                <w:sz w:val="20"/>
                <w:szCs w:val="20"/>
              </w:rPr>
              <w:t>68</w:t>
            </w:r>
          </w:p>
        </w:tc>
      </w:tr>
      <w:tr w:rsidR="00442D96" w:rsidRPr="000F1EF1" w14:paraId="4332FE84" w14:textId="77777777" w:rsidTr="2675E6F8">
        <w:trPr>
          <w:trHeight w:val="429"/>
        </w:trPr>
        <w:tc>
          <w:tcPr>
            <w:tcW w:w="2505" w:type="dxa"/>
            <w:shd w:val="clear" w:color="auto" w:fill="C9DAF8"/>
            <w:tcMar>
              <w:top w:w="100" w:type="dxa"/>
              <w:left w:w="100" w:type="dxa"/>
              <w:bottom w:w="100" w:type="dxa"/>
              <w:right w:w="100" w:type="dxa"/>
            </w:tcMar>
          </w:tcPr>
          <w:p w14:paraId="4332FE80" w14:textId="342FAB3A" w:rsidR="00442D96" w:rsidRPr="000F1EF1" w:rsidRDefault="00442D96" w:rsidP="00442D96">
            <w:pPr>
              <w:widowControl w:val="0"/>
              <w:spacing w:line="240" w:lineRule="auto"/>
              <w:rPr>
                <w:caps/>
                <w:sz w:val="20"/>
                <w:szCs w:val="20"/>
              </w:rPr>
            </w:pPr>
            <w:r w:rsidRPr="000F1EF1">
              <w:rPr>
                <w:caps/>
                <w:sz w:val="20"/>
                <w:szCs w:val="20"/>
              </w:rPr>
              <w:t>UHN-48-V1</w:t>
            </w:r>
          </w:p>
        </w:tc>
        <w:tc>
          <w:tcPr>
            <w:tcW w:w="3120" w:type="dxa"/>
            <w:tcMar>
              <w:top w:w="100" w:type="dxa"/>
              <w:left w:w="100" w:type="dxa"/>
              <w:bottom w:w="100" w:type="dxa"/>
              <w:right w:w="100" w:type="dxa"/>
            </w:tcMar>
          </w:tcPr>
          <w:p w14:paraId="4332FE81" w14:textId="5F7332D9" w:rsidR="00442D96" w:rsidRPr="000F1EF1" w:rsidRDefault="00442D96" w:rsidP="00442D96">
            <w:pPr>
              <w:rPr>
                <w:sz w:val="20"/>
                <w:szCs w:val="20"/>
              </w:rPr>
            </w:pPr>
            <w:proofErr w:type="spellStart"/>
            <w:r w:rsidRPr="000F1EF1">
              <w:rPr>
                <w:sz w:val="20"/>
                <w:szCs w:val="20"/>
              </w:rPr>
              <w:t>TruSeq</w:t>
            </w:r>
            <w:proofErr w:type="spellEnd"/>
            <w:r w:rsidRPr="000F1EF1">
              <w:rPr>
                <w:sz w:val="20"/>
                <w:szCs w:val="20"/>
              </w:rPr>
              <w:t xml:space="preserve"> Amplicon Cancer Panel</w:t>
            </w:r>
          </w:p>
        </w:tc>
        <w:tc>
          <w:tcPr>
            <w:tcW w:w="1815" w:type="dxa"/>
            <w:tcMar>
              <w:top w:w="100" w:type="dxa"/>
              <w:left w:w="100" w:type="dxa"/>
              <w:bottom w:w="100" w:type="dxa"/>
              <w:right w:w="100" w:type="dxa"/>
            </w:tcMar>
          </w:tcPr>
          <w:p w14:paraId="4332FE82" w14:textId="77777777" w:rsidR="00442D96" w:rsidRPr="000F1EF1" w:rsidRDefault="00442D96" w:rsidP="00442D96">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4332FE83" w14:textId="77777777" w:rsidR="00442D96" w:rsidRPr="000F1EF1" w:rsidRDefault="00442D96" w:rsidP="00442D96">
            <w:pPr>
              <w:widowControl w:val="0"/>
              <w:spacing w:line="240" w:lineRule="auto"/>
              <w:rPr>
                <w:sz w:val="20"/>
                <w:szCs w:val="20"/>
              </w:rPr>
            </w:pPr>
            <w:r w:rsidRPr="000F1EF1">
              <w:rPr>
                <w:sz w:val="20"/>
                <w:szCs w:val="20"/>
              </w:rPr>
              <w:t>48</w:t>
            </w:r>
          </w:p>
        </w:tc>
      </w:tr>
      <w:tr w:rsidR="00442D96" w:rsidRPr="000F1EF1" w14:paraId="1E1460C9" w14:textId="77777777" w:rsidTr="2675E6F8">
        <w:tc>
          <w:tcPr>
            <w:tcW w:w="2505" w:type="dxa"/>
            <w:shd w:val="clear" w:color="auto" w:fill="C9DAF8"/>
            <w:tcMar>
              <w:top w:w="100" w:type="dxa"/>
              <w:left w:w="100" w:type="dxa"/>
              <w:bottom w:w="100" w:type="dxa"/>
              <w:right w:w="100" w:type="dxa"/>
            </w:tcMar>
          </w:tcPr>
          <w:p w14:paraId="44FB0F9F" w14:textId="35043C0C" w:rsidR="00442D96" w:rsidRPr="000F1EF1" w:rsidRDefault="00442D96" w:rsidP="00442D96">
            <w:pPr>
              <w:widowControl w:val="0"/>
              <w:spacing w:line="240" w:lineRule="auto"/>
              <w:rPr>
                <w:caps/>
                <w:sz w:val="20"/>
                <w:szCs w:val="20"/>
              </w:rPr>
            </w:pPr>
            <w:r w:rsidRPr="000F1EF1">
              <w:rPr>
                <w:caps/>
                <w:sz w:val="20"/>
                <w:szCs w:val="20"/>
              </w:rPr>
              <w:t>UHN-50-V2</w:t>
            </w:r>
          </w:p>
        </w:tc>
        <w:tc>
          <w:tcPr>
            <w:tcW w:w="3120" w:type="dxa"/>
            <w:tcMar>
              <w:top w:w="100" w:type="dxa"/>
              <w:left w:w="100" w:type="dxa"/>
              <w:bottom w:w="100" w:type="dxa"/>
              <w:right w:w="100" w:type="dxa"/>
            </w:tcMar>
          </w:tcPr>
          <w:p w14:paraId="6E930FAA" w14:textId="16BF6C28" w:rsidR="00442D96" w:rsidRPr="000F1EF1" w:rsidRDefault="00442D96" w:rsidP="00442D96">
            <w:pPr>
              <w:widowControl w:val="0"/>
              <w:spacing w:line="240" w:lineRule="auto"/>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Cancer Hotspot Panel v2</w:t>
            </w:r>
          </w:p>
        </w:tc>
        <w:tc>
          <w:tcPr>
            <w:tcW w:w="1815" w:type="dxa"/>
            <w:tcMar>
              <w:top w:w="100" w:type="dxa"/>
              <w:left w:w="100" w:type="dxa"/>
              <w:bottom w:w="100" w:type="dxa"/>
              <w:right w:w="100" w:type="dxa"/>
            </w:tcMar>
          </w:tcPr>
          <w:p w14:paraId="1ACCE2D9" w14:textId="2C551AE8" w:rsidR="00442D96" w:rsidRPr="000F1EF1" w:rsidRDefault="00442D96" w:rsidP="00442D96">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41275C80" w14:textId="57F5F153" w:rsidR="00442D96" w:rsidRPr="000F1EF1" w:rsidRDefault="00442D96" w:rsidP="00442D96">
            <w:pPr>
              <w:widowControl w:val="0"/>
              <w:spacing w:line="240" w:lineRule="auto"/>
              <w:rPr>
                <w:sz w:val="20"/>
                <w:szCs w:val="20"/>
              </w:rPr>
            </w:pPr>
            <w:r w:rsidRPr="000F1EF1">
              <w:rPr>
                <w:sz w:val="20"/>
                <w:szCs w:val="20"/>
              </w:rPr>
              <w:t>50</w:t>
            </w:r>
          </w:p>
        </w:tc>
      </w:tr>
      <w:tr w:rsidR="00442D96" w:rsidRPr="000F1EF1" w14:paraId="3B736AA0" w14:textId="77777777" w:rsidTr="2675E6F8">
        <w:tc>
          <w:tcPr>
            <w:tcW w:w="2505" w:type="dxa"/>
            <w:shd w:val="clear" w:color="auto" w:fill="C9DAF8"/>
            <w:tcMar>
              <w:top w:w="100" w:type="dxa"/>
              <w:left w:w="100" w:type="dxa"/>
              <w:bottom w:w="100" w:type="dxa"/>
              <w:right w:w="100" w:type="dxa"/>
            </w:tcMar>
          </w:tcPr>
          <w:p w14:paraId="40ADD5DD" w14:textId="7369FBE7" w:rsidR="00442D96" w:rsidRPr="000F1EF1" w:rsidRDefault="00442D96" w:rsidP="00442D96">
            <w:pPr>
              <w:widowControl w:val="0"/>
              <w:spacing w:line="240" w:lineRule="auto"/>
              <w:rPr>
                <w:caps/>
                <w:sz w:val="20"/>
                <w:szCs w:val="20"/>
              </w:rPr>
            </w:pPr>
            <w:r w:rsidRPr="000F1EF1">
              <w:rPr>
                <w:caps/>
                <w:sz w:val="20"/>
                <w:szCs w:val="20"/>
              </w:rPr>
              <w:t>UHN-2-V1</w:t>
            </w:r>
          </w:p>
        </w:tc>
        <w:tc>
          <w:tcPr>
            <w:tcW w:w="3120" w:type="dxa"/>
            <w:tcMar>
              <w:top w:w="100" w:type="dxa"/>
              <w:left w:w="100" w:type="dxa"/>
              <w:bottom w:w="100" w:type="dxa"/>
              <w:right w:w="100" w:type="dxa"/>
            </w:tcMar>
          </w:tcPr>
          <w:p w14:paraId="67F253BA" w14:textId="6AA5F248" w:rsidR="00442D96" w:rsidRPr="000F1EF1" w:rsidRDefault="00442D96" w:rsidP="00442D96">
            <w:pPr>
              <w:widowControl w:val="0"/>
              <w:spacing w:line="240" w:lineRule="auto"/>
              <w:rPr>
                <w:sz w:val="20"/>
                <w:szCs w:val="20"/>
              </w:rPr>
            </w:pPr>
            <w:proofErr w:type="spellStart"/>
            <w:r w:rsidRPr="000F1EF1">
              <w:rPr>
                <w:sz w:val="20"/>
                <w:szCs w:val="20"/>
              </w:rPr>
              <w:t>Sequenom</w:t>
            </w:r>
            <w:proofErr w:type="spellEnd"/>
            <w:r w:rsidRPr="000F1EF1">
              <w:rPr>
                <w:sz w:val="20"/>
                <w:szCs w:val="20"/>
              </w:rPr>
              <w:t xml:space="preserve"> </w:t>
            </w:r>
            <w:proofErr w:type="spellStart"/>
            <w:r w:rsidRPr="000F1EF1">
              <w:rPr>
                <w:sz w:val="20"/>
                <w:szCs w:val="20"/>
              </w:rPr>
              <w:t>MassArray</w:t>
            </w:r>
            <w:proofErr w:type="spellEnd"/>
          </w:p>
        </w:tc>
        <w:tc>
          <w:tcPr>
            <w:tcW w:w="1815" w:type="dxa"/>
            <w:tcMar>
              <w:top w:w="100" w:type="dxa"/>
              <w:left w:w="100" w:type="dxa"/>
              <w:bottom w:w="100" w:type="dxa"/>
              <w:right w:w="100" w:type="dxa"/>
            </w:tcMar>
          </w:tcPr>
          <w:p w14:paraId="5682FB9B" w14:textId="7B4C93C4" w:rsidR="00442D96" w:rsidRPr="000F1EF1" w:rsidRDefault="00442D96" w:rsidP="00442D96">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79FB5EDE" w14:textId="43CDAE5B" w:rsidR="00442D96" w:rsidRPr="000F1EF1" w:rsidRDefault="00442D96" w:rsidP="00442D96">
            <w:pPr>
              <w:widowControl w:val="0"/>
              <w:spacing w:line="240" w:lineRule="auto"/>
              <w:rPr>
                <w:sz w:val="20"/>
                <w:szCs w:val="20"/>
              </w:rPr>
            </w:pPr>
            <w:r w:rsidRPr="000F1EF1">
              <w:rPr>
                <w:sz w:val="20"/>
                <w:szCs w:val="20"/>
              </w:rPr>
              <w:t>2</w:t>
            </w:r>
          </w:p>
        </w:tc>
      </w:tr>
      <w:tr w:rsidR="00442D96" w:rsidRPr="000F1EF1" w14:paraId="159B56F9" w14:textId="77777777" w:rsidTr="2675E6F8">
        <w:tc>
          <w:tcPr>
            <w:tcW w:w="2505" w:type="dxa"/>
            <w:shd w:val="clear" w:color="auto" w:fill="C9DAF8"/>
            <w:tcMar>
              <w:top w:w="100" w:type="dxa"/>
              <w:left w:w="100" w:type="dxa"/>
              <w:bottom w:w="100" w:type="dxa"/>
              <w:right w:w="100" w:type="dxa"/>
            </w:tcMar>
          </w:tcPr>
          <w:p w14:paraId="0ED1C109" w14:textId="49C7741C" w:rsidR="00442D96" w:rsidRPr="000F1EF1" w:rsidRDefault="00442D96" w:rsidP="00442D96">
            <w:pPr>
              <w:widowControl w:val="0"/>
              <w:spacing w:line="240" w:lineRule="auto"/>
              <w:rPr>
                <w:caps/>
                <w:sz w:val="20"/>
                <w:szCs w:val="20"/>
              </w:rPr>
            </w:pPr>
            <w:r w:rsidRPr="000F1EF1">
              <w:rPr>
                <w:caps/>
                <w:sz w:val="20"/>
                <w:szCs w:val="20"/>
              </w:rPr>
              <w:t>UHN-54-V1</w:t>
            </w:r>
          </w:p>
        </w:tc>
        <w:tc>
          <w:tcPr>
            <w:tcW w:w="3120" w:type="dxa"/>
            <w:tcMar>
              <w:top w:w="100" w:type="dxa"/>
              <w:left w:w="100" w:type="dxa"/>
              <w:bottom w:w="100" w:type="dxa"/>
              <w:right w:w="100" w:type="dxa"/>
            </w:tcMar>
          </w:tcPr>
          <w:p w14:paraId="1FE72AB9" w14:textId="2BEF7CA3" w:rsidR="00442D96" w:rsidRPr="000F1EF1" w:rsidRDefault="00442D96" w:rsidP="00442D96">
            <w:pPr>
              <w:widowControl w:val="0"/>
              <w:spacing w:line="240" w:lineRule="auto"/>
              <w:rPr>
                <w:sz w:val="20"/>
                <w:szCs w:val="20"/>
              </w:rPr>
            </w:pPr>
            <w:proofErr w:type="spellStart"/>
            <w:r w:rsidRPr="000F1EF1">
              <w:rPr>
                <w:sz w:val="20"/>
                <w:szCs w:val="20"/>
              </w:rPr>
              <w:t>TruSight</w:t>
            </w:r>
            <w:proofErr w:type="spellEnd"/>
            <w:r w:rsidRPr="000F1EF1">
              <w:rPr>
                <w:sz w:val="20"/>
                <w:szCs w:val="20"/>
              </w:rPr>
              <w:t xml:space="preserve"> Myeloid Sequencing Panel</w:t>
            </w:r>
          </w:p>
        </w:tc>
        <w:tc>
          <w:tcPr>
            <w:tcW w:w="1815" w:type="dxa"/>
            <w:tcMar>
              <w:top w:w="100" w:type="dxa"/>
              <w:left w:w="100" w:type="dxa"/>
              <w:bottom w:w="100" w:type="dxa"/>
              <w:right w:w="100" w:type="dxa"/>
            </w:tcMar>
          </w:tcPr>
          <w:p w14:paraId="025EB462" w14:textId="3C9C00DF" w:rsidR="00442D96" w:rsidRPr="000F1EF1" w:rsidRDefault="00442D96" w:rsidP="00442D96">
            <w:pPr>
              <w:widowControl w:val="0"/>
              <w:spacing w:line="240" w:lineRule="auto"/>
              <w:rPr>
                <w:sz w:val="20"/>
                <w:szCs w:val="20"/>
              </w:rPr>
            </w:pPr>
            <w:r w:rsidRPr="000F1EF1">
              <w:rPr>
                <w:sz w:val="20"/>
                <w:szCs w:val="20"/>
              </w:rPr>
              <w:t>Hotspot Regions – 39 genes, Full gene- 15 genes</w:t>
            </w:r>
          </w:p>
        </w:tc>
        <w:tc>
          <w:tcPr>
            <w:tcW w:w="1635" w:type="dxa"/>
            <w:tcMar>
              <w:top w:w="100" w:type="dxa"/>
              <w:left w:w="100" w:type="dxa"/>
              <w:bottom w:w="100" w:type="dxa"/>
              <w:right w:w="100" w:type="dxa"/>
            </w:tcMar>
          </w:tcPr>
          <w:p w14:paraId="063AB76C" w14:textId="47DA2C59" w:rsidR="00442D96" w:rsidRPr="000F1EF1" w:rsidRDefault="00442D96" w:rsidP="00442D96">
            <w:pPr>
              <w:widowControl w:val="0"/>
              <w:spacing w:line="240" w:lineRule="auto"/>
              <w:rPr>
                <w:sz w:val="20"/>
                <w:szCs w:val="20"/>
              </w:rPr>
            </w:pPr>
            <w:r w:rsidRPr="000F1EF1">
              <w:rPr>
                <w:sz w:val="20"/>
                <w:szCs w:val="20"/>
              </w:rPr>
              <w:t>54</w:t>
            </w:r>
          </w:p>
        </w:tc>
      </w:tr>
      <w:tr w:rsidR="00C47993" w:rsidRPr="000F1EF1" w14:paraId="67ED7751" w14:textId="77777777" w:rsidTr="00BC6BE8">
        <w:tc>
          <w:tcPr>
            <w:tcW w:w="2505" w:type="dxa"/>
            <w:shd w:val="clear" w:color="auto" w:fill="C9DAF8"/>
            <w:tcMar>
              <w:top w:w="100" w:type="dxa"/>
              <w:left w:w="100" w:type="dxa"/>
              <w:bottom w:w="100" w:type="dxa"/>
              <w:right w:w="100" w:type="dxa"/>
            </w:tcMar>
          </w:tcPr>
          <w:p w14:paraId="12A3F0A8" w14:textId="3FB8266C" w:rsidR="00C47993" w:rsidRPr="000F1EF1" w:rsidRDefault="00C47993" w:rsidP="00C47993">
            <w:pPr>
              <w:widowControl w:val="0"/>
              <w:spacing w:line="240" w:lineRule="auto"/>
              <w:rPr>
                <w:sz w:val="20"/>
                <w:szCs w:val="20"/>
              </w:rPr>
            </w:pPr>
            <w:r w:rsidRPr="005C6D28">
              <w:rPr>
                <w:sz w:val="20"/>
                <w:szCs w:val="20"/>
              </w:rPr>
              <w:t>UHN-555-V1</w:t>
            </w:r>
          </w:p>
        </w:tc>
        <w:tc>
          <w:tcPr>
            <w:tcW w:w="3120" w:type="dxa"/>
            <w:tcMar>
              <w:top w:w="100" w:type="dxa"/>
              <w:left w:w="100" w:type="dxa"/>
              <w:bottom w:w="100" w:type="dxa"/>
              <w:right w:w="100" w:type="dxa"/>
            </w:tcMar>
          </w:tcPr>
          <w:p w14:paraId="365425A3" w14:textId="282CD239" w:rsidR="00C47993" w:rsidRPr="000F1EF1" w:rsidRDefault="00C47993" w:rsidP="00C47993">
            <w:pPr>
              <w:widowControl w:val="0"/>
              <w:spacing w:line="240" w:lineRule="auto"/>
              <w:rPr>
                <w:sz w:val="20"/>
                <w:szCs w:val="20"/>
              </w:rPr>
            </w:pPr>
            <w:r w:rsidRPr="005C6D28">
              <w:rPr>
                <w:sz w:val="20"/>
                <w:szCs w:val="20"/>
              </w:rPr>
              <w:t xml:space="preserve">Capture – </w:t>
            </w:r>
            <w:proofErr w:type="spellStart"/>
            <w:r w:rsidRPr="005C6D28">
              <w:rPr>
                <w:sz w:val="20"/>
                <w:szCs w:val="20"/>
              </w:rPr>
              <w:t>Aglient</w:t>
            </w:r>
            <w:proofErr w:type="spellEnd"/>
            <w:r w:rsidRPr="005C6D28">
              <w:rPr>
                <w:sz w:val="20"/>
                <w:szCs w:val="20"/>
              </w:rPr>
              <w:t xml:space="preserve"> </w:t>
            </w:r>
            <w:proofErr w:type="spellStart"/>
            <w:r w:rsidRPr="005C6D28">
              <w:rPr>
                <w:sz w:val="20"/>
                <w:szCs w:val="20"/>
              </w:rPr>
              <w:t>SureSelect</w:t>
            </w:r>
            <w:proofErr w:type="spellEnd"/>
            <w:r w:rsidRPr="005C6D28">
              <w:rPr>
                <w:sz w:val="20"/>
                <w:szCs w:val="20"/>
              </w:rPr>
              <w:t xml:space="preserve"> custom</w:t>
            </w:r>
          </w:p>
        </w:tc>
        <w:tc>
          <w:tcPr>
            <w:tcW w:w="1815" w:type="dxa"/>
            <w:tcMar>
              <w:top w:w="100" w:type="dxa"/>
              <w:left w:w="100" w:type="dxa"/>
              <w:bottom w:w="100" w:type="dxa"/>
              <w:right w:w="100" w:type="dxa"/>
            </w:tcMar>
          </w:tcPr>
          <w:p w14:paraId="5534B86D" w14:textId="5A8998E4" w:rsidR="00C47993" w:rsidRPr="000F1EF1" w:rsidRDefault="00C47993" w:rsidP="00C47993">
            <w:pPr>
              <w:widowControl w:val="0"/>
              <w:spacing w:line="240" w:lineRule="auto"/>
              <w:rPr>
                <w:sz w:val="20"/>
                <w:szCs w:val="20"/>
              </w:rPr>
            </w:pPr>
            <w:r w:rsidRPr="005C6D28">
              <w:rPr>
                <w:sz w:val="20"/>
                <w:szCs w:val="20"/>
              </w:rPr>
              <w:t>All exons</w:t>
            </w:r>
          </w:p>
        </w:tc>
        <w:tc>
          <w:tcPr>
            <w:tcW w:w="1635" w:type="dxa"/>
            <w:tcMar>
              <w:top w:w="100" w:type="dxa"/>
              <w:left w:w="100" w:type="dxa"/>
              <w:bottom w:w="100" w:type="dxa"/>
              <w:right w:w="100" w:type="dxa"/>
            </w:tcMar>
          </w:tcPr>
          <w:p w14:paraId="6294221C" w14:textId="6BBB47E7" w:rsidR="00C47993" w:rsidRPr="000F1EF1" w:rsidRDefault="00C47993" w:rsidP="00C47993">
            <w:pPr>
              <w:widowControl w:val="0"/>
              <w:spacing w:line="240" w:lineRule="auto"/>
              <w:rPr>
                <w:sz w:val="20"/>
                <w:szCs w:val="20"/>
              </w:rPr>
            </w:pPr>
            <w:r w:rsidRPr="005C6D28">
              <w:rPr>
                <w:sz w:val="20"/>
                <w:szCs w:val="20"/>
              </w:rPr>
              <w:t>555</w:t>
            </w:r>
          </w:p>
        </w:tc>
      </w:tr>
      <w:tr w:rsidR="00DC73C8" w:rsidRPr="000F1EF1" w14:paraId="1DF23BCD" w14:textId="77777777" w:rsidTr="00E66441">
        <w:tc>
          <w:tcPr>
            <w:tcW w:w="2505" w:type="dxa"/>
            <w:shd w:val="clear" w:color="auto" w:fill="C9DAF8"/>
            <w:tcMar>
              <w:top w:w="100" w:type="dxa"/>
              <w:left w:w="100" w:type="dxa"/>
              <w:bottom w:w="100" w:type="dxa"/>
              <w:right w:w="100" w:type="dxa"/>
            </w:tcMar>
            <w:vAlign w:val="center"/>
          </w:tcPr>
          <w:p w14:paraId="26A3ECA7" w14:textId="254952AA"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GENERAL</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79BA79BD" w14:textId="1B74FA59"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01DD34E9" w14:textId="71B4E984"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1E437BD4" w14:textId="446F6E34" w:rsidR="00DC73C8" w:rsidRPr="000F1EF1" w:rsidRDefault="00DC73C8" w:rsidP="00DC73C8">
            <w:pPr>
              <w:widowControl w:val="0"/>
              <w:spacing w:line="240" w:lineRule="auto"/>
              <w:rPr>
                <w:sz w:val="20"/>
                <w:szCs w:val="20"/>
              </w:rPr>
            </w:pPr>
            <w:r w:rsidRPr="000F1EF1">
              <w:rPr>
                <w:sz w:val="20"/>
                <w:szCs w:val="20"/>
              </w:rPr>
              <w:t>56</w:t>
            </w:r>
          </w:p>
        </w:tc>
      </w:tr>
      <w:tr w:rsidR="00DC73C8" w:rsidRPr="000F1EF1" w14:paraId="46989079" w14:textId="77777777" w:rsidTr="00E66441">
        <w:tc>
          <w:tcPr>
            <w:tcW w:w="2505" w:type="dxa"/>
            <w:shd w:val="clear" w:color="auto" w:fill="C9DAF8"/>
            <w:tcMar>
              <w:top w:w="100" w:type="dxa"/>
              <w:left w:w="100" w:type="dxa"/>
              <w:bottom w:w="100" w:type="dxa"/>
              <w:right w:w="100" w:type="dxa"/>
            </w:tcMar>
            <w:vAlign w:val="center"/>
          </w:tcPr>
          <w:p w14:paraId="70ECF266" w14:textId="35EE936C"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BRAIN</w:t>
            </w:r>
            <w:r w:rsidR="00A24D86">
              <w:rPr>
                <w:sz w:val="20"/>
                <w:szCs w:val="20"/>
              </w:rPr>
              <w:t>-</w:t>
            </w:r>
            <w:r w:rsidRPr="000F1EF1">
              <w:rPr>
                <w:sz w:val="20"/>
                <w:szCs w:val="20"/>
              </w:rPr>
              <w:t xml:space="preserve">v01 </w:t>
            </w:r>
          </w:p>
        </w:tc>
        <w:tc>
          <w:tcPr>
            <w:tcW w:w="3120" w:type="dxa"/>
            <w:tcMar>
              <w:top w:w="100" w:type="dxa"/>
              <w:left w:w="100" w:type="dxa"/>
              <w:bottom w:w="100" w:type="dxa"/>
              <w:right w:w="100" w:type="dxa"/>
            </w:tcMar>
            <w:vAlign w:val="center"/>
          </w:tcPr>
          <w:p w14:paraId="4D1C2578" w14:textId="159C739F"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4BD65485" w14:textId="2E0C6A1D"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787549AE" w14:textId="2D4FB2BA" w:rsidR="00DC73C8" w:rsidRPr="000F1EF1" w:rsidRDefault="00DC73C8" w:rsidP="00DC73C8">
            <w:pPr>
              <w:widowControl w:val="0"/>
              <w:spacing w:line="240" w:lineRule="auto"/>
              <w:rPr>
                <w:sz w:val="20"/>
                <w:szCs w:val="20"/>
              </w:rPr>
            </w:pPr>
            <w:r w:rsidRPr="000F1EF1">
              <w:rPr>
                <w:sz w:val="20"/>
                <w:szCs w:val="20"/>
              </w:rPr>
              <w:t>57</w:t>
            </w:r>
          </w:p>
        </w:tc>
      </w:tr>
      <w:tr w:rsidR="00DC73C8" w:rsidRPr="000F1EF1" w14:paraId="56E40A6C" w14:textId="77777777" w:rsidTr="00E66441">
        <w:tc>
          <w:tcPr>
            <w:tcW w:w="2505" w:type="dxa"/>
            <w:shd w:val="clear" w:color="auto" w:fill="C9DAF8"/>
            <w:tcMar>
              <w:top w:w="100" w:type="dxa"/>
              <w:left w:w="100" w:type="dxa"/>
              <w:bottom w:w="100" w:type="dxa"/>
              <w:right w:w="100" w:type="dxa"/>
            </w:tcMar>
            <w:vAlign w:val="center"/>
          </w:tcPr>
          <w:p w14:paraId="65EB39F6" w14:textId="2F6E2205"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BILIARY</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0C1B8190" w14:textId="3B26F2A8"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16463A12" w14:textId="6037DD03"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1F2E8654" w14:textId="5A26AEF4" w:rsidR="00DC73C8" w:rsidRPr="000F1EF1" w:rsidRDefault="00DC73C8" w:rsidP="00DC73C8">
            <w:pPr>
              <w:widowControl w:val="0"/>
              <w:spacing w:line="240" w:lineRule="auto"/>
              <w:rPr>
                <w:sz w:val="20"/>
                <w:szCs w:val="20"/>
              </w:rPr>
            </w:pPr>
            <w:r w:rsidRPr="000F1EF1">
              <w:rPr>
                <w:sz w:val="20"/>
                <w:szCs w:val="20"/>
              </w:rPr>
              <w:t>59</w:t>
            </w:r>
          </w:p>
        </w:tc>
      </w:tr>
      <w:tr w:rsidR="00DC73C8" w:rsidRPr="000F1EF1" w14:paraId="576F5E23" w14:textId="77777777" w:rsidTr="00E66441">
        <w:tc>
          <w:tcPr>
            <w:tcW w:w="2505" w:type="dxa"/>
            <w:shd w:val="clear" w:color="auto" w:fill="C9DAF8"/>
            <w:tcMar>
              <w:top w:w="100" w:type="dxa"/>
              <w:left w:w="100" w:type="dxa"/>
              <w:bottom w:w="100" w:type="dxa"/>
              <w:right w:w="100" w:type="dxa"/>
            </w:tcMar>
            <w:vAlign w:val="center"/>
          </w:tcPr>
          <w:p w14:paraId="0570BD23" w14:textId="0B01A24F"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COLORECTAL</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51148A68" w14:textId="7D412238"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1C0E9572" w14:textId="46CABCF9"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7687EBD6" w14:textId="6AC07565" w:rsidR="00DC73C8" w:rsidRPr="000F1EF1" w:rsidRDefault="00DC73C8" w:rsidP="00DC73C8">
            <w:pPr>
              <w:widowControl w:val="0"/>
              <w:spacing w:line="240" w:lineRule="auto"/>
              <w:rPr>
                <w:sz w:val="20"/>
                <w:szCs w:val="20"/>
              </w:rPr>
            </w:pPr>
            <w:r w:rsidRPr="000F1EF1">
              <w:rPr>
                <w:sz w:val="20"/>
                <w:szCs w:val="20"/>
              </w:rPr>
              <w:t>60</w:t>
            </w:r>
          </w:p>
        </w:tc>
      </w:tr>
      <w:tr w:rsidR="00DC73C8" w:rsidRPr="000F1EF1" w14:paraId="60B1A387" w14:textId="77777777" w:rsidTr="00E66441">
        <w:tc>
          <w:tcPr>
            <w:tcW w:w="2505" w:type="dxa"/>
            <w:shd w:val="clear" w:color="auto" w:fill="C9DAF8"/>
            <w:tcMar>
              <w:top w:w="100" w:type="dxa"/>
              <w:left w:w="100" w:type="dxa"/>
              <w:bottom w:w="100" w:type="dxa"/>
              <w:right w:w="100" w:type="dxa"/>
            </w:tcMar>
            <w:vAlign w:val="center"/>
          </w:tcPr>
          <w:p w14:paraId="667B460B" w14:textId="58E36D0D"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HEAD</w:t>
            </w:r>
            <w:r w:rsidR="00A24D86">
              <w:rPr>
                <w:sz w:val="20"/>
                <w:szCs w:val="20"/>
              </w:rPr>
              <w:t>-</w:t>
            </w:r>
            <w:r w:rsidRPr="000F1EF1">
              <w:rPr>
                <w:sz w:val="20"/>
                <w:szCs w:val="20"/>
              </w:rPr>
              <w:t>NECK</w:t>
            </w:r>
            <w:r w:rsidR="00A24D86">
              <w:rPr>
                <w:sz w:val="20"/>
                <w:szCs w:val="20"/>
              </w:rPr>
              <w:t>-</w:t>
            </w:r>
            <w:r w:rsidRPr="000F1EF1">
              <w:rPr>
                <w:sz w:val="20"/>
                <w:szCs w:val="20"/>
              </w:rPr>
              <w:t>v1</w:t>
            </w:r>
          </w:p>
        </w:tc>
        <w:tc>
          <w:tcPr>
            <w:tcW w:w="3120" w:type="dxa"/>
            <w:tcMar>
              <w:top w:w="100" w:type="dxa"/>
              <w:left w:w="100" w:type="dxa"/>
              <w:bottom w:w="100" w:type="dxa"/>
              <w:right w:w="100" w:type="dxa"/>
            </w:tcMar>
            <w:vAlign w:val="center"/>
          </w:tcPr>
          <w:p w14:paraId="223B1254" w14:textId="51AE93DB"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4F3ADD6F" w14:textId="316B28BA"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204DB8A7" w14:textId="77063E2F" w:rsidR="00DC73C8" w:rsidRPr="000F1EF1" w:rsidRDefault="00DC73C8" w:rsidP="00DC73C8">
            <w:pPr>
              <w:widowControl w:val="0"/>
              <w:spacing w:line="240" w:lineRule="auto"/>
              <w:rPr>
                <w:sz w:val="20"/>
                <w:szCs w:val="20"/>
              </w:rPr>
            </w:pPr>
            <w:r w:rsidRPr="000F1EF1">
              <w:rPr>
                <w:sz w:val="20"/>
                <w:szCs w:val="20"/>
              </w:rPr>
              <w:t>61</w:t>
            </w:r>
          </w:p>
        </w:tc>
      </w:tr>
      <w:tr w:rsidR="00DC73C8" w:rsidRPr="000F1EF1" w14:paraId="1FE60F8E" w14:textId="77777777" w:rsidTr="00E66441">
        <w:tc>
          <w:tcPr>
            <w:tcW w:w="2505" w:type="dxa"/>
            <w:shd w:val="clear" w:color="auto" w:fill="C9DAF8"/>
            <w:tcMar>
              <w:top w:w="100" w:type="dxa"/>
              <w:left w:w="100" w:type="dxa"/>
              <w:bottom w:w="100" w:type="dxa"/>
              <w:right w:w="100" w:type="dxa"/>
            </w:tcMar>
            <w:vAlign w:val="center"/>
          </w:tcPr>
          <w:p w14:paraId="19DB491D" w14:textId="39C8E32C"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ENDOMETRIUM</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0C909390" w14:textId="3C8BA418"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2179AD5E" w14:textId="5422F1CD"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53FCAF83" w14:textId="5BA33171" w:rsidR="00DC73C8" w:rsidRPr="000F1EF1" w:rsidRDefault="00DC73C8" w:rsidP="00DC73C8">
            <w:pPr>
              <w:widowControl w:val="0"/>
              <w:spacing w:line="240" w:lineRule="auto"/>
              <w:rPr>
                <w:sz w:val="20"/>
                <w:szCs w:val="20"/>
              </w:rPr>
            </w:pPr>
            <w:r w:rsidRPr="000F1EF1">
              <w:rPr>
                <w:sz w:val="20"/>
                <w:szCs w:val="20"/>
              </w:rPr>
              <w:t>60</w:t>
            </w:r>
          </w:p>
        </w:tc>
      </w:tr>
      <w:tr w:rsidR="00DC73C8" w:rsidRPr="000F1EF1" w14:paraId="52B20496" w14:textId="77777777" w:rsidTr="00E66441">
        <w:tc>
          <w:tcPr>
            <w:tcW w:w="2505" w:type="dxa"/>
            <w:shd w:val="clear" w:color="auto" w:fill="C9DAF8"/>
            <w:tcMar>
              <w:top w:w="100" w:type="dxa"/>
              <w:left w:w="100" w:type="dxa"/>
              <w:bottom w:w="100" w:type="dxa"/>
              <w:right w:w="100" w:type="dxa"/>
            </w:tcMar>
            <w:vAlign w:val="center"/>
          </w:tcPr>
          <w:p w14:paraId="57EF81B1" w14:textId="2CD41FC3"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GASTRIC</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1A4F4B9B" w14:textId="62464C3A"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6F1426CA" w14:textId="3DE7293C"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7320F709" w14:textId="6825A64E" w:rsidR="00DC73C8" w:rsidRPr="000F1EF1" w:rsidRDefault="00DC73C8" w:rsidP="00DC73C8">
            <w:pPr>
              <w:widowControl w:val="0"/>
              <w:spacing w:line="240" w:lineRule="auto"/>
              <w:rPr>
                <w:sz w:val="20"/>
                <w:szCs w:val="20"/>
              </w:rPr>
            </w:pPr>
            <w:r w:rsidRPr="000F1EF1">
              <w:rPr>
                <w:sz w:val="20"/>
                <w:szCs w:val="20"/>
              </w:rPr>
              <w:t>63</w:t>
            </w:r>
          </w:p>
        </w:tc>
      </w:tr>
      <w:tr w:rsidR="00DC73C8" w:rsidRPr="000F1EF1" w14:paraId="6871343A" w14:textId="77777777" w:rsidTr="00E66441">
        <w:tc>
          <w:tcPr>
            <w:tcW w:w="2505" w:type="dxa"/>
            <w:shd w:val="clear" w:color="auto" w:fill="C9DAF8"/>
            <w:tcMar>
              <w:top w:w="100" w:type="dxa"/>
              <w:left w:w="100" w:type="dxa"/>
              <w:bottom w:w="100" w:type="dxa"/>
              <w:right w:w="100" w:type="dxa"/>
            </w:tcMar>
            <w:vAlign w:val="center"/>
          </w:tcPr>
          <w:p w14:paraId="1266D320" w14:textId="5CB41D90" w:rsidR="00DC73C8" w:rsidRPr="000F1EF1" w:rsidRDefault="00DC73C8" w:rsidP="00DC73C8">
            <w:pPr>
              <w:widowControl w:val="0"/>
              <w:spacing w:line="240" w:lineRule="auto"/>
              <w:rPr>
                <w:caps/>
                <w:sz w:val="20"/>
                <w:szCs w:val="20"/>
              </w:rPr>
            </w:pPr>
            <w:r w:rsidRPr="000F1EF1">
              <w:rPr>
                <w:sz w:val="20"/>
                <w:szCs w:val="20"/>
              </w:rPr>
              <w:lastRenderedPageBreak/>
              <w:t>VHIO</w:t>
            </w:r>
            <w:r w:rsidR="00A24D86">
              <w:rPr>
                <w:sz w:val="20"/>
                <w:szCs w:val="20"/>
              </w:rPr>
              <w:t>-</w:t>
            </w:r>
            <w:r w:rsidRPr="000F1EF1">
              <w:rPr>
                <w:sz w:val="20"/>
                <w:szCs w:val="20"/>
              </w:rPr>
              <w:t>PAROTIDE</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0DBE23EE" w14:textId="065FBC71"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527528DE" w14:textId="21CCE65D"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73ADAA75" w14:textId="4CAE30D0" w:rsidR="00DC73C8" w:rsidRPr="000F1EF1" w:rsidRDefault="00DC73C8" w:rsidP="00DC73C8">
            <w:pPr>
              <w:widowControl w:val="0"/>
              <w:spacing w:line="240" w:lineRule="auto"/>
              <w:rPr>
                <w:sz w:val="20"/>
                <w:szCs w:val="20"/>
              </w:rPr>
            </w:pPr>
            <w:r w:rsidRPr="000F1EF1">
              <w:rPr>
                <w:sz w:val="20"/>
                <w:szCs w:val="20"/>
              </w:rPr>
              <w:t>58</w:t>
            </w:r>
          </w:p>
        </w:tc>
      </w:tr>
      <w:tr w:rsidR="00DC73C8" w:rsidRPr="000F1EF1" w14:paraId="2BEB7A03" w14:textId="77777777" w:rsidTr="00E66441">
        <w:tc>
          <w:tcPr>
            <w:tcW w:w="2505" w:type="dxa"/>
            <w:shd w:val="clear" w:color="auto" w:fill="C9DAF8"/>
            <w:tcMar>
              <w:top w:w="100" w:type="dxa"/>
              <w:left w:w="100" w:type="dxa"/>
              <w:bottom w:w="100" w:type="dxa"/>
              <w:right w:w="100" w:type="dxa"/>
            </w:tcMar>
            <w:vAlign w:val="center"/>
          </w:tcPr>
          <w:p w14:paraId="59ED7A4C" w14:textId="7267A30C"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BREAST</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06799EAA" w14:textId="1F4E3623"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02C88633" w14:textId="167FA8B2"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61D10CF8" w14:textId="3A776F2F" w:rsidR="00DC73C8" w:rsidRPr="000F1EF1" w:rsidRDefault="00DC73C8" w:rsidP="00DC73C8">
            <w:pPr>
              <w:widowControl w:val="0"/>
              <w:spacing w:line="240" w:lineRule="auto"/>
              <w:rPr>
                <w:sz w:val="20"/>
                <w:szCs w:val="20"/>
              </w:rPr>
            </w:pPr>
            <w:r w:rsidRPr="000F1EF1">
              <w:rPr>
                <w:sz w:val="20"/>
                <w:szCs w:val="20"/>
              </w:rPr>
              <w:t>60</w:t>
            </w:r>
          </w:p>
        </w:tc>
      </w:tr>
      <w:tr w:rsidR="00DC73C8" w:rsidRPr="000F1EF1" w14:paraId="732B612E" w14:textId="77777777" w:rsidTr="00E66441">
        <w:tc>
          <w:tcPr>
            <w:tcW w:w="2505" w:type="dxa"/>
            <w:shd w:val="clear" w:color="auto" w:fill="C9DAF8"/>
            <w:tcMar>
              <w:top w:w="100" w:type="dxa"/>
              <w:left w:w="100" w:type="dxa"/>
              <w:bottom w:w="100" w:type="dxa"/>
              <w:right w:w="100" w:type="dxa"/>
            </w:tcMar>
            <w:vAlign w:val="center"/>
          </w:tcPr>
          <w:p w14:paraId="4EE428AB" w14:textId="782DBF25"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OVARY</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21F90C3A" w14:textId="4A2EC6DD"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6A56DA52" w14:textId="7F8FD75C"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2102600C" w14:textId="4C45E4C6" w:rsidR="00DC73C8" w:rsidRPr="000F1EF1" w:rsidRDefault="00DC73C8" w:rsidP="00DC73C8">
            <w:pPr>
              <w:widowControl w:val="0"/>
              <w:spacing w:line="240" w:lineRule="auto"/>
              <w:rPr>
                <w:sz w:val="20"/>
                <w:szCs w:val="20"/>
              </w:rPr>
            </w:pPr>
            <w:r w:rsidRPr="000F1EF1">
              <w:rPr>
                <w:sz w:val="20"/>
                <w:szCs w:val="20"/>
              </w:rPr>
              <w:t>58</w:t>
            </w:r>
          </w:p>
        </w:tc>
      </w:tr>
      <w:tr w:rsidR="00DC73C8" w:rsidRPr="000F1EF1" w14:paraId="67898A70" w14:textId="77777777" w:rsidTr="00E66441">
        <w:tc>
          <w:tcPr>
            <w:tcW w:w="2505" w:type="dxa"/>
            <w:shd w:val="clear" w:color="auto" w:fill="C9DAF8"/>
            <w:tcMar>
              <w:top w:w="100" w:type="dxa"/>
              <w:left w:w="100" w:type="dxa"/>
              <w:bottom w:w="100" w:type="dxa"/>
              <w:right w:w="100" w:type="dxa"/>
            </w:tcMar>
            <w:vAlign w:val="center"/>
          </w:tcPr>
          <w:p w14:paraId="623C2416" w14:textId="68B34A5E"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PANCREAS</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38413BEE" w14:textId="626EE226"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39A4EE6E" w14:textId="52E6BD05"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075BCB0E" w14:textId="78EE5443" w:rsidR="00DC73C8" w:rsidRPr="000F1EF1" w:rsidRDefault="00DC73C8" w:rsidP="00DC73C8">
            <w:pPr>
              <w:widowControl w:val="0"/>
              <w:spacing w:line="240" w:lineRule="auto"/>
              <w:rPr>
                <w:sz w:val="20"/>
                <w:szCs w:val="20"/>
              </w:rPr>
            </w:pPr>
            <w:r w:rsidRPr="000F1EF1">
              <w:rPr>
                <w:sz w:val="20"/>
                <w:szCs w:val="20"/>
              </w:rPr>
              <w:t>60</w:t>
            </w:r>
          </w:p>
        </w:tc>
      </w:tr>
      <w:tr w:rsidR="00DC73C8" w:rsidRPr="000F1EF1" w14:paraId="6811FDB8" w14:textId="77777777" w:rsidTr="00E66441">
        <w:tc>
          <w:tcPr>
            <w:tcW w:w="2505" w:type="dxa"/>
            <w:shd w:val="clear" w:color="auto" w:fill="C9DAF8"/>
            <w:tcMar>
              <w:top w:w="100" w:type="dxa"/>
              <w:left w:w="100" w:type="dxa"/>
              <w:bottom w:w="100" w:type="dxa"/>
              <w:right w:w="100" w:type="dxa"/>
            </w:tcMar>
            <w:vAlign w:val="center"/>
          </w:tcPr>
          <w:p w14:paraId="2290C6ED" w14:textId="2FD93060"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SKIN</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272C3C94" w14:textId="6E181F29"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671CC25E" w14:textId="2E704867"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555990B9" w14:textId="24966F76" w:rsidR="00DC73C8" w:rsidRPr="000F1EF1" w:rsidRDefault="00DC73C8" w:rsidP="00DC73C8">
            <w:pPr>
              <w:widowControl w:val="0"/>
              <w:spacing w:line="240" w:lineRule="auto"/>
              <w:rPr>
                <w:sz w:val="20"/>
                <w:szCs w:val="20"/>
              </w:rPr>
            </w:pPr>
            <w:r w:rsidRPr="000F1EF1">
              <w:rPr>
                <w:sz w:val="20"/>
                <w:szCs w:val="20"/>
              </w:rPr>
              <w:t>60</w:t>
            </w:r>
          </w:p>
        </w:tc>
      </w:tr>
      <w:tr w:rsidR="00DC73C8" w:rsidRPr="000F1EF1" w14:paraId="650501CE" w14:textId="77777777" w:rsidTr="00E66441">
        <w:tc>
          <w:tcPr>
            <w:tcW w:w="2505" w:type="dxa"/>
            <w:shd w:val="clear" w:color="auto" w:fill="C9DAF8"/>
            <w:tcMar>
              <w:top w:w="100" w:type="dxa"/>
              <w:left w:w="100" w:type="dxa"/>
              <w:bottom w:w="100" w:type="dxa"/>
              <w:right w:w="100" w:type="dxa"/>
            </w:tcMar>
            <w:vAlign w:val="center"/>
          </w:tcPr>
          <w:p w14:paraId="153F66FF" w14:textId="6BB507BE"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LUNG</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3C5EEE5F" w14:textId="15354652"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20EB9306" w14:textId="37D77D06"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0873FEDC" w14:textId="60E422B9" w:rsidR="00DC73C8" w:rsidRPr="000F1EF1" w:rsidRDefault="00DC73C8" w:rsidP="00DC73C8">
            <w:pPr>
              <w:widowControl w:val="0"/>
              <w:spacing w:line="240" w:lineRule="auto"/>
              <w:rPr>
                <w:sz w:val="20"/>
                <w:szCs w:val="20"/>
              </w:rPr>
            </w:pPr>
            <w:r w:rsidRPr="000F1EF1">
              <w:rPr>
                <w:sz w:val="20"/>
                <w:szCs w:val="20"/>
              </w:rPr>
              <w:t>58</w:t>
            </w:r>
          </w:p>
        </w:tc>
      </w:tr>
      <w:tr w:rsidR="00DC73C8" w:rsidRPr="000F1EF1" w14:paraId="6D0594F1" w14:textId="77777777" w:rsidTr="00E66441">
        <w:tc>
          <w:tcPr>
            <w:tcW w:w="2505" w:type="dxa"/>
            <w:shd w:val="clear" w:color="auto" w:fill="C9DAF8"/>
            <w:tcMar>
              <w:top w:w="100" w:type="dxa"/>
              <w:left w:w="100" w:type="dxa"/>
              <w:bottom w:w="100" w:type="dxa"/>
              <w:right w:w="100" w:type="dxa"/>
            </w:tcMar>
            <w:vAlign w:val="center"/>
          </w:tcPr>
          <w:p w14:paraId="0C232B68" w14:textId="08FEF3EB"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KIDNEY</w:t>
            </w:r>
            <w:r w:rsidR="00A24D86">
              <w:rPr>
                <w:sz w:val="20"/>
                <w:szCs w:val="20"/>
              </w:rPr>
              <w:t>-</w:t>
            </w:r>
            <w:r w:rsidRPr="000F1EF1">
              <w:rPr>
                <w:sz w:val="20"/>
                <w:szCs w:val="20"/>
              </w:rPr>
              <w:t>v01</w:t>
            </w:r>
          </w:p>
        </w:tc>
        <w:tc>
          <w:tcPr>
            <w:tcW w:w="3120" w:type="dxa"/>
            <w:tcMar>
              <w:top w:w="100" w:type="dxa"/>
              <w:left w:w="100" w:type="dxa"/>
              <w:bottom w:w="100" w:type="dxa"/>
              <w:right w:w="100" w:type="dxa"/>
            </w:tcMar>
            <w:vAlign w:val="center"/>
          </w:tcPr>
          <w:p w14:paraId="3C44FA04" w14:textId="5FE1B3FB"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3D383F00" w14:textId="70C29FAA"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31D5AAC8" w14:textId="757423C8" w:rsidR="00DC73C8" w:rsidRPr="000F1EF1" w:rsidRDefault="00DC73C8" w:rsidP="00DC73C8">
            <w:pPr>
              <w:widowControl w:val="0"/>
              <w:spacing w:line="240" w:lineRule="auto"/>
              <w:rPr>
                <w:sz w:val="20"/>
                <w:szCs w:val="20"/>
              </w:rPr>
            </w:pPr>
            <w:r w:rsidRPr="000F1EF1">
              <w:rPr>
                <w:sz w:val="20"/>
                <w:szCs w:val="20"/>
              </w:rPr>
              <w:t>59</w:t>
            </w:r>
          </w:p>
        </w:tc>
      </w:tr>
      <w:tr w:rsidR="00DC73C8" w:rsidRPr="000F1EF1" w14:paraId="444B4404" w14:textId="77777777" w:rsidTr="00E66441">
        <w:tc>
          <w:tcPr>
            <w:tcW w:w="2505" w:type="dxa"/>
            <w:shd w:val="clear" w:color="auto" w:fill="C9DAF8"/>
            <w:tcMar>
              <w:top w:w="100" w:type="dxa"/>
              <w:left w:w="100" w:type="dxa"/>
              <w:bottom w:w="100" w:type="dxa"/>
              <w:right w:w="100" w:type="dxa"/>
            </w:tcMar>
            <w:vAlign w:val="center"/>
          </w:tcPr>
          <w:p w14:paraId="0A2FDD09" w14:textId="2F6F458D" w:rsidR="00DC73C8" w:rsidRPr="000F1EF1" w:rsidRDefault="00DC73C8" w:rsidP="00DC73C8">
            <w:pPr>
              <w:widowControl w:val="0"/>
              <w:spacing w:line="240" w:lineRule="auto"/>
              <w:rPr>
                <w:caps/>
                <w:sz w:val="20"/>
                <w:szCs w:val="20"/>
              </w:rPr>
            </w:pPr>
            <w:r w:rsidRPr="000F1EF1">
              <w:rPr>
                <w:sz w:val="20"/>
                <w:szCs w:val="20"/>
              </w:rPr>
              <w:t>VHIO</w:t>
            </w:r>
            <w:r w:rsidR="00A24D86">
              <w:rPr>
                <w:sz w:val="20"/>
                <w:szCs w:val="20"/>
              </w:rPr>
              <w:t>-</w:t>
            </w:r>
            <w:r w:rsidRPr="000F1EF1">
              <w:rPr>
                <w:sz w:val="20"/>
                <w:szCs w:val="20"/>
              </w:rPr>
              <w:t>URINARY</w:t>
            </w:r>
            <w:r w:rsidR="00A24D86">
              <w:rPr>
                <w:sz w:val="20"/>
                <w:szCs w:val="20"/>
              </w:rPr>
              <w:t>-</w:t>
            </w:r>
            <w:r w:rsidRPr="000F1EF1">
              <w:rPr>
                <w:sz w:val="20"/>
                <w:szCs w:val="20"/>
              </w:rPr>
              <w:t xml:space="preserve"> BLADDER</w:t>
            </w:r>
            <w:r w:rsidR="00A24D86">
              <w:rPr>
                <w:sz w:val="20"/>
                <w:szCs w:val="20"/>
              </w:rPr>
              <w:t>-</w:t>
            </w:r>
            <w:r w:rsidRPr="000F1EF1">
              <w:rPr>
                <w:sz w:val="20"/>
                <w:szCs w:val="20"/>
              </w:rPr>
              <w:t xml:space="preserve">v01 </w:t>
            </w:r>
          </w:p>
        </w:tc>
        <w:tc>
          <w:tcPr>
            <w:tcW w:w="3120" w:type="dxa"/>
            <w:tcMar>
              <w:top w:w="100" w:type="dxa"/>
              <w:left w:w="100" w:type="dxa"/>
              <w:bottom w:w="100" w:type="dxa"/>
              <w:right w:w="100" w:type="dxa"/>
            </w:tcMar>
            <w:vAlign w:val="center"/>
          </w:tcPr>
          <w:p w14:paraId="693F62EE" w14:textId="6C3BECB4" w:rsidR="00DC73C8" w:rsidRPr="000F1EF1" w:rsidRDefault="00DC73C8" w:rsidP="00DC73C8">
            <w:pPr>
              <w:widowControl w:val="0"/>
              <w:spacing w:line="240" w:lineRule="auto"/>
              <w:rPr>
                <w:sz w:val="20"/>
                <w:szCs w:val="20"/>
              </w:rPr>
            </w:pPr>
            <w:r w:rsidRPr="000F1EF1">
              <w:rPr>
                <w:sz w:val="20"/>
                <w:szCs w:val="20"/>
              </w:rPr>
              <w:t>Custom Amplicon Panel</w:t>
            </w:r>
          </w:p>
        </w:tc>
        <w:tc>
          <w:tcPr>
            <w:tcW w:w="1815" w:type="dxa"/>
            <w:tcMar>
              <w:top w:w="100" w:type="dxa"/>
              <w:left w:w="100" w:type="dxa"/>
              <w:bottom w:w="100" w:type="dxa"/>
              <w:right w:w="100" w:type="dxa"/>
            </w:tcMar>
            <w:vAlign w:val="center"/>
          </w:tcPr>
          <w:p w14:paraId="3FC33B4C" w14:textId="51F4A209"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vAlign w:val="center"/>
          </w:tcPr>
          <w:p w14:paraId="3FC6AF99" w14:textId="30F91BCC" w:rsidR="00DC73C8" w:rsidRPr="000F1EF1" w:rsidRDefault="00DC73C8" w:rsidP="00DC73C8">
            <w:pPr>
              <w:widowControl w:val="0"/>
              <w:spacing w:line="240" w:lineRule="auto"/>
              <w:rPr>
                <w:sz w:val="20"/>
                <w:szCs w:val="20"/>
              </w:rPr>
            </w:pPr>
            <w:r w:rsidRPr="000F1EF1">
              <w:rPr>
                <w:sz w:val="20"/>
                <w:szCs w:val="20"/>
              </w:rPr>
              <w:t>61</w:t>
            </w:r>
          </w:p>
        </w:tc>
      </w:tr>
      <w:tr w:rsidR="00DC73C8" w:rsidRPr="000F1EF1" w14:paraId="4332FE89" w14:textId="77777777" w:rsidTr="2675E6F8">
        <w:tc>
          <w:tcPr>
            <w:tcW w:w="2505" w:type="dxa"/>
            <w:shd w:val="clear" w:color="auto" w:fill="C9DAF8"/>
            <w:tcMar>
              <w:top w:w="100" w:type="dxa"/>
              <w:left w:w="100" w:type="dxa"/>
              <w:bottom w:w="100" w:type="dxa"/>
              <w:right w:w="100" w:type="dxa"/>
            </w:tcMar>
          </w:tcPr>
          <w:p w14:paraId="4332FE85" w14:textId="63AC1E67" w:rsidR="00DC73C8" w:rsidRPr="000F1EF1" w:rsidRDefault="00DC73C8" w:rsidP="00DC73C8">
            <w:pPr>
              <w:widowControl w:val="0"/>
              <w:spacing w:line="240" w:lineRule="auto"/>
              <w:rPr>
                <w:caps/>
                <w:sz w:val="20"/>
                <w:szCs w:val="20"/>
              </w:rPr>
            </w:pPr>
            <w:r w:rsidRPr="000F1EF1">
              <w:rPr>
                <w:caps/>
                <w:sz w:val="20"/>
                <w:szCs w:val="20"/>
              </w:rPr>
              <w:t>VICC-01-T5a</w:t>
            </w:r>
          </w:p>
        </w:tc>
        <w:tc>
          <w:tcPr>
            <w:tcW w:w="3120" w:type="dxa"/>
            <w:tcMar>
              <w:top w:w="100" w:type="dxa"/>
              <w:left w:w="100" w:type="dxa"/>
              <w:bottom w:w="100" w:type="dxa"/>
              <w:right w:w="100" w:type="dxa"/>
            </w:tcMar>
          </w:tcPr>
          <w:p w14:paraId="4332FE86" w14:textId="5CA29EA2" w:rsidR="00DC73C8" w:rsidRPr="000F1EF1" w:rsidRDefault="00DC73C8" w:rsidP="00DC73C8">
            <w:pPr>
              <w:widowControl w:val="0"/>
              <w:spacing w:line="240" w:lineRule="auto"/>
              <w:rPr>
                <w:sz w:val="20"/>
                <w:szCs w:val="20"/>
              </w:rPr>
            </w:pPr>
            <w:r w:rsidRPr="000F1EF1">
              <w:rPr>
                <w:sz w:val="20"/>
                <w:szCs w:val="20"/>
              </w:rPr>
              <w:t>Foundation Medicine</w:t>
            </w:r>
          </w:p>
        </w:tc>
        <w:tc>
          <w:tcPr>
            <w:tcW w:w="1815" w:type="dxa"/>
            <w:tcMar>
              <w:top w:w="100" w:type="dxa"/>
              <w:left w:w="100" w:type="dxa"/>
              <w:bottom w:w="100" w:type="dxa"/>
              <w:right w:w="100" w:type="dxa"/>
            </w:tcMar>
          </w:tcPr>
          <w:p w14:paraId="4332FE87" w14:textId="65AC8B09" w:rsidR="00DC73C8" w:rsidRPr="000F1EF1" w:rsidRDefault="00DC73C8" w:rsidP="00DC73C8">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4332FE88" w14:textId="275EBE79" w:rsidR="00DC73C8" w:rsidRPr="000F1EF1" w:rsidRDefault="00DC73C8" w:rsidP="00DC73C8">
            <w:pPr>
              <w:widowControl w:val="0"/>
              <w:spacing w:line="240" w:lineRule="auto"/>
              <w:rPr>
                <w:sz w:val="20"/>
                <w:szCs w:val="20"/>
              </w:rPr>
            </w:pPr>
            <w:r w:rsidRPr="000F1EF1">
              <w:rPr>
                <w:sz w:val="20"/>
                <w:szCs w:val="20"/>
              </w:rPr>
              <w:t>322</w:t>
            </w:r>
          </w:p>
        </w:tc>
      </w:tr>
      <w:tr w:rsidR="00DC73C8" w:rsidRPr="000F1EF1" w14:paraId="4332FE8E" w14:textId="77777777" w:rsidTr="2675E6F8">
        <w:tc>
          <w:tcPr>
            <w:tcW w:w="2505" w:type="dxa"/>
            <w:shd w:val="clear" w:color="auto" w:fill="C9DAF8"/>
            <w:tcMar>
              <w:top w:w="100" w:type="dxa"/>
              <w:left w:w="100" w:type="dxa"/>
              <w:bottom w:w="100" w:type="dxa"/>
              <w:right w:w="100" w:type="dxa"/>
            </w:tcMar>
          </w:tcPr>
          <w:p w14:paraId="4332FE8A" w14:textId="6019D793" w:rsidR="00DC73C8" w:rsidRPr="000F1EF1" w:rsidRDefault="00DC73C8" w:rsidP="00DC73C8">
            <w:pPr>
              <w:widowControl w:val="0"/>
              <w:spacing w:line="240" w:lineRule="auto"/>
              <w:rPr>
                <w:caps/>
                <w:sz w:val="20"/>
                <w:szCs w:val="20"/>
              </w:rPr>
            </w:pPr>
            <w:r w:rsidRPr="000F1EF1">
              <w:rPr>
                <w:caps/>
                <w:sz w:val="20"/>
                <w:szCs w:val="20"/>
              </w:rPr>
              <w:t>VICC-01-T7</w:t>
            </w:r>
          </w:p>
        </w:tc>
        <w:tc>
          <w:tcPr>
            <w:tcW w:w="3120" w:type="dxa"/>
            <w:tcMar>
              <w:top w:w="100" w:type="dxa"/>
              <w:left w:w="100" w:type="dxa"/>
              <w:bottom w:w="100" w:type="dxa"/>
              <w:right w:w="100" w:type="dxa"/>
            </w:tcMar>
          </w:tcPr>
          <w:p w14:paraId="4332FE8B" w14:textId="2AF350D2" w:rsidR="00DC73C8" w:rsidRPr="000F1EF1" w:rsidRDefault="00DC73C8" w:rsidP="00DC73C8">
            <w:pPr>
              <w:widowControl w:val="0"/>
              <w:spacing w:line="240" w:lineRule="auto"/>
              <w:rPr>
                <w:sz w:val="20"/>
                <w:szCs w:val="20"/>
              </w:rPr>
            </w:pPr>
            <w:r w:rsidRPr="000F1EF1">
              <w:rPr>
                <w:sz w:val="20"/>
                <w:szCs w:val="20"/>
              </w:rPr>
              <w:t>Foundation Medicine</w:t>
            </w:r>
          </w:p>
        </w:tc>
        <w:tc>
          <w:tcPr>
            <w:tcW w:w="1815" w:type="dxa"/>
            <w:tcMar>
              <w:top w:w="100" w:type="dxa"/>
              <w:left w:w="100" w:type="dxa"/>
              <w:bottom w:w="100" w:type="dxa"/>
              <w:right w:w="100" w:type="dxa"/>
            </w:tcMar>
          </w:tcPr>
          <w:p w14:paraId="4332FE8C" w14:textId="537047C1" w:rsidR="00DC73C8" w:rsidRPr="000F1EF1" w:rsidRDefault="00DC73C8" w:rsidP="00DC73C8">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4332FE8D" w14:textId="157D8B30" w:rsidR="00DC73C8" w:rsidRPr="000F1EF1" w:rsidRDefault="00DC73C8" w:rsidP="00DC73C8">
            <w:pPr>
              <w:widowControl w:val="0"/>
              <w:spacing w:line="240" w:lineRule="auto"/>
              <w:rPr>
                <w:sz w:val="20"/>
                <w:szCs w:val="20"/>
              </w:rPr>
            </w:pPr>
            <w:r w:rsidRPr="000F1EF1">
              <w:rPr>
                <w:sz w:val="20"/>
                <w:szCs w:val="20"/>
              </w:rPr>
              <w:t>429</w:t>
            </w:r>
          </w:p>
        </w:tc>
      </w:tr>
      <w:tr w:rsidR="00DC73C8" w:rsidRPr="000F1EF1" w14:paraId="1589DC44" w14:textId="77777777" w:rsidTr="2675E6F8">
        <w:tc>
          <w:tcPr>
            <w:tcW w:w="2505" w:type="dxa"/>
            <w:shd w:val="clear" w:color="auto" w:fill="C9DAF8"/>
            <w:tcMar>
              <w:top w:w="100" w:type="dxa"/>
              <w:left w:w="100" w:type="dxa"/>
              <w:bottom w:w="100" w:type="dxa"/>
              <w:right w:w="100" w:type="dxa"/>
            </w:tcMar>
          </w:tcPr>
          <w:p w14:paraId="46FDA71D" w14:textId="0C515C46" w:rsidR="00DC73C8" w:rsidRPr="000F1EF1" w:rsidRDefault="00DC73C8" w:rsidP="00DC73C8">
            <w:pPr>
              <w:widowControl w:val="0"/>
              <w:spacing w:line="240" w:lineRule="auto"/>
              <w:rPr>
                <w:caps/>
                <w:sz w:val="20"/>
                <w:szCs w:val="20"/>
              </w:rPr>
            </w:pPr>
            <w:r w:rsidRPr="000F1EF1">
              <w:rPr>
                <w:caps/>
                <w:sz w:val="20"/>
                <w:szCs w:val="20"/>
              </w:rPr>
              <w:t>VICC-01-solidtumor</w:t>
            </w:r>
          </w:p>
        </w:tc>
        <w:tc>
          <w:tcPr>
            <w:tcW w:w="3120" w:type="dxa"/>
            <w:tcMar>
              <w:top w:w="100" w:type="dxa"/>
              <w:left w:w="100" w:type="dxa"/>
              <w:bottom w:w="100" w:type="dxa"/>
              <w:right w:w="100" w:type="dxa"/>
            </w:tcMar>
          </w:tcPr>
          <w:p w14:paraId="0C00E279" w14:textId="284DA6DF" w:rsidR="00DC73C8" w:rsidRPr="000F1EF1" w:rsidRDefault="00DC73C8" w:rsidP="00DC73C8">
            <w:pPr>
              <w:widowControl w:val="0"/>
              <w:spacing w:line="240" w:lineRule="auto"/>
              <w:rPr>
                <w:sz w:val="20"/>
                <w:szCs w:val="20"/>
              </w:rPr>
            </w:pPr>
            <w:r w:rsidRPr="000F1EF1">
              <w:rPr>
                <w:sz w:val="20"/>
                <w:szCs w:val="20"/>
              </w:rPr>
              <w:t>Custom</w:t>
            </w:r>
          </w:p>
        </w:tc>
        <w:tc>
          <w:tcPr>
            <w:tcW w:w="1815" w:type="dxa"/>
            <w:tcMar>
              <w:top w:w="100" w:type="dxa"/>
              <w:left w:w="100" w:type="dxa"/>
              <w:bottom w:w="100" w:type="dxa"/>
              <w:right w:w="100" w:type="dxa"/>
            </w:tcMar>
          </w:tcPr>
          <w:p w14:paraId="18FCF4C1" w14:textId="460790C1"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3B465DD1" w14:textId="2B490A7D" w:rsidR="00DC73C8" w:rsidRPr="000F1EF1" w:rsidRDefault="00DC73C8" w:rsidP="00DC73C8">
            <w:pPr>
              <w:widowControl w:val="0"/>
              <w:spacing w:line="240" w:lineRule="auto"/>
              <w:rPr>
                <w:sz w:val="20"/>
                <w:szCs w:val="20"/>
              </w:rPr>
            </w:pPr>
            <w:r w:rsidRPr="000F1EF1">
              <w:rPr>
                <w:sz w:val="20"/>
                <w:szCs w:val="20"/>
              </w:rPr>
              <w:t>31</w:t>
            </w:r>
          </w:p>
        </w:tc>
      </w:tr>
      <w:tr w:rsidR="00DC73C8" w:rsidRPr="000F1EF1" w14:paraId="446C080D" w14:textId="77777777" w:rsidTr="2675E6F8">
        <w:tc>
          <w:tcPr>
            <w:tcW w:w="2505" w:type="dxa"/>
            <w:shd w:val="clear" w:color="auto" w:fill="C9DAF8"/>
            <w:tcMar>
              <w:top w:w="100" w:type="dxa"/>
              <w:left w:w="100" w:type="dxa"/>
              <w:bottom w:w="100" w:type="dxa"/>
              <w:right w:w="100" w:type="dxa"/>
            </w:tcMar>
          </w:tcPr>
          <w:p w14:paraId="64D3DF2A" w14:textId="2C24371A" w:rsidR="00DC73C8" w:rsidRPr="000F1EF1" w:rsidRDefault="00DC73C8" w:rsidP="00DC73C8">
            <w:pPr>
              <w:widowControl w:val="0"/>
              <w:spacing w:line="240" w:lineRule="auto"/>
              <w:rPr>
                <w:caps/>
                <w:sz w:val="20"/>
                <w:szCs w:val="20"/>
              </w:rPr>
            </w:pPr>
            <w:r w:rsidRPr="000F1EF1">
              <w:rPr>
                <w:caps/>
                <w:sz w:val="20"/>
                <w:szCs w:val="20"/>
              </w:rPr>
              <w:t>VICC-01-myeloid</w:t>
            </w:r>
          </w:p>
        </w:tc>
        <w:tc>
          <w:tcPr>
            <w:tcW w:w="3120" w:type="dxa"/>
            <w:tcMar>
              <w:top w:w="100" w:type="dxa"/>
              <w:left w:w="100" w:type="dxa"/>
              <w:bottom w:w="100" w:type="dxa"/>
              <w:right w:w="100" w:type="dxa"/>
            </w:tcMar>
          </w:tcPr>
          <w:p w14:paraId="2F252C85" w14:textId="0462A42F" w:rsidR="00DC73C8" w:rsidRPr="000F1EF1" w:rsidRDefault="00DC73C8" w:rsidP="00DC73C8">
            <w:pPr>
              <w:widowControl w:val="0"/>
              <w:spacing w:line="240" w:lineRule="auto"/>
              <w:rPr>
                <w:sz w:val="20"/>
                <w:szCs w:val="20"/>
              </w:rPr>
            </w:pPr>
            <w:r w:rsidRPr="000F1EF1">
              <w:rPr>
                <w:sz w:val="20"/>
                <w:szCs w:val="20"/>
              </w:rPr>
              <w:t>Custom</w:t>
            </w:r>
          </w:p>
        </w:tc>
        <w:tc>
          <w:tcPr>
            <w:tcW w:w="1815" w:type="dxa"/>
            <w:tcMar>
              <w:top w:w="100" w:type="dxa"/>
              <w:left w:w="100" w:type="dxa"/>
              <w:bottom w:w="100" w:type="dxa"/>
              <w:right w:w="100" w:type="dxa"/>
            </w:tcMar>
          </w:tcPr>
          <w:p w14:paraId="4029B120" w14:textId="57415A57" w:rsidR="00DC73C8" w:rsidRPr="000F1EF1" w:rsidRDefault="00DC73C8" w:rsidP="00DC73C8">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1A7CE50E" w14:textId="0133AF73" w:rsidR="00DC73C8" w:rsidRPr="000F1EF1" w:rsidRDefault="00DC73C8" w:rsidP="00DC73C8">
            <w:pPr>
              <w:widowControl w:val="0"/>
              <w:spacing w:line="240" w:lineRule="auto"/>
              <w:rPr>
                <w:sz w:val="20"/>
                <w:szCs w:val="20"/>
              </w:rPr>
            </w:pPr>
            <w:r w:rsidRPr="000F1EF1">
              <w:rPr>
                <w:sz w:val="20"/>
                <w:szCs w:val="20"/>
              </w:rPr>
              <w:t>37</w:t>
            </w:r>
          </w:p>
        </w:tc>
      </w:tr>
      <w:tr w:rsidR="00DC73C8" w:rsidRPr="000F1EF1" w14:paraId="73B69905" w14:textId="77777777" w:rsidTr="2675E6F8">
        <w:tc>
          <w:tcPr>
            <w:tcW w:w="2505" w:type="dxa"/>
            <w:shd w:val="clear" w:color="auto" w:fill="C9DAF8"/>
            <w:tcMar>
              <w:top w:w="100" w:type="dxa"/>
              <w:left w:w="100" w:type="dxa"/>
              <w:bottom w:w="100" w:type="dxa"/>
              <w:right w:w="100" w:type="dxa"/>
            </w:tcMar>
          </w:tcPr>
          <w:p w14:paraId="6E749552" w14:textId="127CE29A" w:rsidR="00DC73C8" w:rsidRPr="000F1EF1" w:rsidRDefault="00DC73C8" w:rsidP="00DC73C8">
            <w:pPr>
              <w:widowControl w:val="0"/>
              <w:spacing w:line="240" w:lineRule="auto"/>
              <w:rPr>
                <w:caps/>
                <w:sz w:val="20"/>
                <w:szCs w:val="20"/>
              </w:rPr>
            </w:pPr>
            <w:r w:rsidRPr="000F1EF1">
              <w:rPr>
                <w:caps/>
                <w:sz w:val="20"/>
                <w:szCs w:val="20"/>
              </w:rPr>
              <w:t>WAKE-CA-01</w:t>
            </w:r>
          </w:p>
        </w:tc>
        <w:tc>
          <w:tcPr>
            <w:tcW w:w="3120" w:type="dxa"/>
            <w:tcMar>
              <w:top w:w="100" w:type="dxa"/>
              <w:left w:w="100" w:type="dxa"/>
              <w:bottom w:w="100" w:type="dxa"/>
              <w:right w:w="100" w:type="dxa"/>
            </w:tcMar>
          </w:tcPr>
          <w:p w14:paraId="09916FA4" w14:textId="5FE9AF47" w:rsidR="00DC73C8" w:rsidRPr="000F1EF1" w:rsidRDefault="00DC73C8" w:rsidP="00DC73C8">
            <w:pPr>
              <w:widowControl w:val="0"/>
              <w:spacing w:line="240" w:lineRule="auto"/>
              <w:rPr>
                <w:sz w:val="20"/>
                <w:szCs w:val="20"/>
              </w:rPr>
            </w:pPr>
            <w:proofErr w:type="spellStart"/>
            <w:r w:rsidRPr="000F1EF1">
              <w:rPr>
                <w:sz w:val="20"/>
                <w:szCs w:val="20"/>
              </w:rPr>
              <w:t>Caris</w:t>
            </w:r>
            <w:proofErr w:type="spellEnd"/>
          </w:p>
        </w:tc>
        <w:tc>
          <w:tcPr>
            <w:tcW w:w="1815" w:type="dxa"/>
            <w:tcMar>
              <w:top w:w="100" w:type="dxa"/>
              <w:left w:w="100" w:type="dxa"/>
              <w:bottom w:w="100" w:type="dxa"/>
              <w:right w:w="100" w:type="dxa"/>
            </w:tcMar>
          </w:tcPr>
          <w:p w14:paraId="2B749C01" w14:textId="22F60F83" w:rsidR="00DC73C8" w:rsidRPr="000F1EF1" w:rsidRDefault="00DC73C8" w:rsidP="00DC73C8">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33919965" w14:textId="54BDCA76" w:rsidR="00DC73C8" w:rsidRPr="000F1EF1" w:rsidRDefault="00DC73C8" w:rsidP="00DC73C8">
            <w:pPr>
              <w:widowControl w:val="0"/>
              <w:spacing w:line="240" w:lineRule="auto"/>
              <w:rPr>
                <w:sz w:val="20"/>
                <w:szCs w:val="20"/>
              </w:rPr>
            </w:pPr>
            <w:r w:rsidRPr="000F1EF1">
              <w:rPr>
                <w:sz w:val="20"/>
                <w:szCs w:val="20"/>
              </w:rPr>
              <w:t>32</w:t>
            </w:r>
          </w:p>
        </w:tc>
      </w:tr>
      <w:tr w:rsidR="00DC73C8" w:rsidRPr="000F1EF1" w14:paraId="513B52F6" w14:textId="77777777" w:rsidTr="2675E6F8">
        <w:tc>
          <w:tcPr>
            <w:tcW w:w="2505" w:type="dxa"/>
            <w:shd w:val="clear" w:color="auto" w:fill="C9DAF8"/>
            <w:tcMar>
              <w:top w:w="100" w:type="dxa"/>
              <w:left w:w="100" w:type="dxa"/>
              <w:bottom w:w="100" w:type="dxa"/>
              <w:right w:w="100" w:type="dxa"/>
            </w:tcMar>
          </w:tcPr>
          <w:p w14:paraId="3F195325" w14:textId="716A8393" w:rsidR="00DC73C8" w:rsidRPr="000F1EF1" w:rsidRDefault="00DC73C8" w:rsidP="00DC73C8">
            <w:pPr>
              <w:widowControl w:val="0"/>
              <w:spacing w:line="240" w:lineRule="auto"/>
              <w:rPr>
                <w:caps/>
                <w:sz w:val="20"/>
                <w:szCs w:val="20"/>
              </w:rPr>
            </w:pPr>
            <w:r w:rsidRPr="000F1EF1">
              <w:rPr>
                <w:caps/>
                <w:sz w:val="20"/>
                <w:szCs w:val="20"/>
              </w:rPr>
              <w:t>WAKE-CA-NGSQ3</w:t>
            </w:r>
          </w:p>
        </w:tc>
        <w:tc>
          <w:tcPr>
            <w:tcW w:w="3120" w:type="dxa"/>
            <w:tcMar>
              <w:top w:w="100" w:type="dxa"/>
              <w:left w:w="100" w:type="dxa"/>
              <w:bottom w:w="100" w:type="dxa"/>
              <w:right w:w="100" w:type="dxa"/>
            </w:tcMar>
          </w:tcPr>
          <w:p w14:paraId="499795DF" w14:textId="5E076BB9" w:rsidR="00DC73C8" w:rsidRPr="000F1EF1" w:rsidRDefault="00DC73C8" w:rsidP="00DC73C8">
            <w:pPr>
              <w:widowControl w:val="0"/>
              <w:spacing w:line="240" w:lineRule="auto"/>
              <w:rPr>
                <w:sz w:val="20"/>
                <w:szCs w:val="20"/>
              </w:rPr>
            </w:pPr>
            <w:proofErr w:type="spellStart"/>
            <w:r w:rsidRPr="000F1EF1">
              <w:rPr>
                <w:sz w:val="20"/>
                <w:szCs w:val="20"/>
              </w:rPr>
              <w:t>Caris</w:t>
            </w:r>
            <w:proofErr w:type="spellEnd"/>
          </w:p>
        </w:tc>
        <w:tc>
          <w:tcPr>
            <w:tcW w:w="1815" w:type="dxa"/>
            <w:tcMar>
              <w:top w:w="100" w:type="dxa"/>
              <w:left w:w="100" w:type="dxa"/>
              <w:bottom w:w="100" w:type="dxa"/>
              <w:right w:w="100" w:type="dxa"/>
            </w:tcMar>
          </w:tcPr>
          <w:p w14:paraId="575D6746" w14:textId="5DBC726B" w:rsidR="00DC73C8" w:rsidRPr="000F1EF1" w:rsidRDefault="00DC73C8" w:rsidP="00DC73C8">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354FCB69" w14:textId="217E6763" w:rsidR="00DC73C8" w:rsidRPr="000F1EF1" w:rsidRDefault="00DC73C8" w:rsidP="00DC73C8">
            <w:pPr>
              <w:widowControl w:val="0"/>
              <w:spacing w:line="240" w:lineRule="auto"/>
              <w:rPr>
                <w:sz w:val="20"/>
                <w:szCs w:val="20"/>
              </w:rPr>
            </w:pPr>
            <w:r w:rsidRPr="000F1EF1">
              <w:rPr>
                <w:sz w:val="20"/>
                <w:szCs w:val="20"/>
              </w:rPr>
              <w:t>577</w:t>
            </w:r>
          </w:p>
        </w:tc>
      </w:tr>
      <w:tr w:rsidR="00DC73C8" w:rsidRPr="000F1EF1" w14:paraId="1CBE779D" w14:textId="77777777" w:rsidTr="2675E6F8">
        <w:tc>
          <w:tcPr>
            <w:tcW w:w="2505" w:type="dxa"/>
            <w:shd w:val="clear" w:color="auto" w:fill="C9DAF8"/>
            <w:tcMar>
              <w:top w:w="100" w:type="dxa"/>
              <w:left w:w="100" w:type="dxa"/>
              <w:bottom w:w="100" w:type="dxa"/>
              <w:right w:w="100" w:type="dxa"/>
            </w:tcMar>
          </w:tcPr>
          <w:p w14:paraId="6BEA7CB5" w14:textId="4CF883D3" w:rsidR="00DC73C8" w:rsidRPr="000F1EF1" w:rsidRDefault="00DC73C8" w:rsidP="00DC73C8">
            <w:pPr>
              <w:widowControl w:val="0"/>
              <w:spacing w:line="240" w:lineRule="auto"/>
              <w:rPr>
                <w:caps/>
                <w:sz w:val="20"/>
                <w:szCs w:val="20"/>
              </w:rPr>
            </w:pPr>
            <w:r w:rsidRPr="000F1EF1">
              <w:rPr>
                <w:caps/>
                <w:sz w:val="20"/>
                <w:szCs w:val="20"/>
              </w:rPr>
              <w:t>WAKE-CLINICAL-R2D2</w:t>
            </w:r>
          </w:p>
        </w:tc>
        <w:tc>
          <w:tcPr>
            <w:tcW w:w="3120" w:type="dxa"/>
            <w:tcMar>
              <w:top w:w="100" w:type="dxa"/>
              <w:left w:w="100" w:type="dxa"/>
              <w:bottom w:w="100" w:type="dxa"/>
              <w:right w:w="100" w:type="dxa"/>
            </w:tcMar>
          </w:tcPr>
          <w:p w14:paraId="1DBF27B0" w14:textId="045666DA" w:rsidR="00DC73C8" w:rsidRPr="000F1EF1" w:rsidRDefault="00DC73C8" w:rsidP="00DC73C8">
            <w:pPr>
              <w:widowControl w:val="0"/>
              <w:spacing w:line="240" w:lineRule="auto"/>
              <w:rPr>
                <w:sz w:val="20"/>
                <w:szCs w:val="20"/>
              </w:rPr>
            </w:pPr>
            <w:r w:rsidRPr="000F1EF1">
              <w:rPr>
                <w:sz w:val="20"/>
                <w:szCs w:val="20"/>
              </w:rPr>
              <w:t>Foundation Medicine</w:t>
            </w:r>
          </w:p>
        </w:tc>
        <w:tc>
          <w:tcPr>
            <w:tcW w:w="1815" w:type="dxa"/>
            <w:tcMar>
              <w:top w:w="100" w:type="dxa"/>
              <w:left w:w="100" w:type="dxa"/>
              <w:bottom w:w="100" w:type="dxa"/>
              <w:right w:w="100" w:type="dxa"/>
            </w:tcMar>
          </w:tcPr>
          <w:p w14:paraId="49624F32" w14:textId="01B47358" w:rsidR="00DC73C8" w:rsidRPr="000F1EF1" w:rsidRDefault="00DC73C8" w:rsidP="00DC73C8">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5B851D36" w14:textId="02B9A8A6" w:rsidR="00DC73C8" w:rsidRPr="000F1EF1" w:rsidRDefault="00DC73C8" w:rsidP="00DC73C8">
            <w:pPr>
              <w:widowControl w:val="0"/>
              <w:spacing w:line="240" w:lineRule="auto"/>
              <w:rPr>
                <w:sz w:val="20"/>
                <w:szCs w:val="20"/>
              </w:rPr>
            </w:pPr>
            <w:r w:rsidRPr="000F1EF1">
              <w:rPr>
                <w:sz w:val="20"/>
                <w:szCs w:val="20"/>
              </w:rPr>
              <w:t>234</w:t>
            </w:r>
          </w:p>
        </w:tc>
      </w:tr>
      <w:tr w:rsidR="00DC73C8" w:rsidRPr="000F1EF1" w14:paraId="6A72D403" w14:textId="77777777" w:rsidTr="2675E6F8">
        <w:tc>
          <w:tcPr>
            <w:tcW w:w="2505" w:type="dxa"/>
            <w:shd w:val="clear" w:color="auto" w:fill="C9DAF8"/>
            <w:tcMar>
              <w:top w:w="100" w:type="dxa"/>
              <w:left w:w="100" w:type="dxa"/>
              <w:bottom w:w="100" w:type="dxa"/>
              <w:right w:w="100" w:type="dxa"/>
            </w:tcMar>
          </w:tcPr>
          <w:p w14:paraId="55538E7D" w14:textId="6EF5C65E" w:rsidR="00DC73C8" w:rsidRPr="000F1EF1" w:rsidRDefault="00DC73C8" w:rsidP="00DC73C8">
            <w:pPr>
              <w:widowControl w:val="0"/>
              <w:spacing w:line="240" w:lineRule="auto"/>
              <w:rPr>
                <w:caps/>
                <w:sz w:val="20"/>
                <w:szCs w:val="20"/>
              </w:rPr>
            </w:pPr>
            <w:r w:rsidRPr="000F1EF1">
              <w:rPr>
                <w:caps/>
                <w:sz w:val="20"/>
                <w:szCs w:val="20"/>
              </w:rPr>
              <w:t>WAKE-CLINICAL-T5a</w:t>
            </w:r>
          </w:p>
        </w:tc>
        <w:tc>
          <w:tcPr>
            <w:tcW w:w="3120" w:type="dxa"/>
            <w:tcMar>
              <w:top w:w="100" w:type="dxa"/>
              <w:left w:w="100" w:type="dxa"/>
              <w:bottom w:w="100" w:type="dxa"/>
              <w:right w:w="100" w:type="dxa"/>
            </w:tcMar>
          </w:tcPr>
          <w:p w14:paraId="018E38D1" w14:textId="1AE5B402" w:rsidR="00DC73C8" w:rsidRPr="000F1EF1" w:rsidRDefault="00DC73C8" w:rsidP="00DC73C8">
            <w:pPr>
              <w:widowControl w:val="0"/>
              <w:spacing w:line="240" w:lineRule="auto"/>
              <w:rPr>
                <w:sz w:val="20"/>
                <w:szCs w:val="20"/>
              </w:rPr>
            </w:pPr>
            <w:r w:rsidRPr="000F1EF1">
              <w:rPr>
                <w:sz w:val="20"/>
                <w:szCs w:val="20"/>
              </w:rPr>
              <w:t>Foundation Medicine</w:t>
            </w:r>
          </w:p>
        </w:tc>
        <w:tc>
          <w:tcPr>
            <w:tcW w:w="1815" w:type="dxa"/>
            <w:tcMar>
              <w:top w:w="100" w:type="dxa"/>
              <w:left w:w="100" w:type="dxa"/>
              <w:bottom w:w="100" w:type="dxa"/>
              <w:right w:w="100" w:type="dxa"/>
            </w:tcMar>
          </w:tcPr>
          <w:p w14:paraId="48265084" w14:textId="79376540" w:rsidR="00DC73C8" w:rsidRPr="000F1EF1" w:rsidRDefault="00DC73C8" w:rsidP="00DC73C8">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00EBA057" w14:textId="5D342EC0" w:rsidR="00DC73C8" w:rsidRPr="000F1EF1" w:rsidRDefault="00DC73C8" w:rsidP="00DC73C8">
            <w:pPr>
              <w:widowControl w:val="0"/>
              <w:spacing w:line="240" w:lineRule="auto"/>
              <w:rPr>
                <w:sz w:val="20"/>
                <w:szCs w:val="20"/>
              </w:rPr>
            </w:pPr>
            <w:r w:rsidRPr="000F1EF1">
              <w:rPr>
                <w:sz w:val="20"/>
                <w:szCs w:val="20"/>
              </w:rPr>
              <w:t>70</w:t>
            </w:r>
          </w:p>
        </w:tc>
      </w:tr>
      <w:tr w:rsidR="00DC73C8" w:rsidRPr="000F1EF1" w14:paraId="1D9A5CCB" w14:textId="77777777" w:rsidTr="2675E6F8">
        <w:tc>
          <w:tcPr>
            <w:tcW w:w="2505" w:type="dxa"/>
            <w:shd w:val="clear" w:color="auto" w:fill="C9DAF8"/>
            <w:tcMar>
              <w:top w:w="100" w:type="dxa"/>
              <w:left w:w="100" w:type="dxa"/>
              <w:bottom w:w="100" w:type="dxa"/>
              <w:right w:w="100" w:type="dxa"/>
            </w:tcMar>
          </w:tcPr>
          <w:p w14:paraId="523C6FF3" w14:textId="3AFC3FC8" w:rsidR="00DC73C8" w:rsidRPr="000F1EF1" w:rsidRDefault="00DC73C8" w:rsidP="00DC73C8">
            <w:pPr>
              <w:widowControl w:val="0"/>
              <w:spacing w:line="240" w:lineRule="auto"/>
              <w:rPr>
                <w:caps/>
                <w:sz w:val="20"/>
                <w:szCs w:val="20"/>
              </w:rPr>
            </w:pPr>
            <w:r w:rsidRPr="000F1EF1">
              <w:rPr>
                <w:caps/>
                <w:sz w:val="20"/>
                <w:szCs w:val="20"/>
              </w:rPr>
              <w:t>WAKE-CLINICAL-T7</w:t>
            </w:r>
          </w:p>
        </w:tc>
        <w:tc>
          <w:tcPr>
            <w:tcW w:w="3120" w:type="dxa"/>
            <w:tcMar>
              <w:top w:w="100" w:type="dxa"/>
              <w:left w:w="100" w:type="dxa"/>
              <w:bottom w:w="100" w:type="dxa"/>
              <w:right w:w="100" w:type="dxa"/>
            </w:tcMar>
          </w:tcPr>
          <w:p w14:paraId="739FA20E" w14:textId="2F933375" w:rsidR="00DC73C8" w:rsidRPr="000F1EF1" w:rsidRDefault="00DC73C8" w:rsidP="00DC73C8">
            <w:pPr>
              <w:widowControl w:val="0"/>
              <w:spacing w:line="240" w:lineRule="auto"/>
              <w:rPr>
                <w:sz w:val="20"/>
                <w:szCs w:val="20"/>
              </w:rPr>
            </w:pPr>
            <w:r w:rsidRPr="000F1EF1">
              <w:rPr>
                <w:sz w:val="20"/>
                <w:szCs w:val="20"/>
              </w:rPr>
              <w:t>Foundation Medicine</w:t>
            </w:r>
          </w:p>
        </w:tc>
        <w:tc>
          <w:tcPr>
            <w:tcW w:w="1815" w:type="dxa"/>
            <w:tcMar>
              <w:top w:w="100" w:type="dxa"/>
              <w:left w:w="100" w:type="dxa"/>
              <w:bottom w:w="100" w:type="dxa"/>
              <w:right w:w="100" w:type="dxa"/>
            </w:tcMar>
          </w:tcPr>
          <w:p w14:paraId="4E18D8B0" w14:textId="3D29D051" w:rsidR="00DC73C8" w:rsidRPr="000F1EF1" w:rsidRDefault="00DC73C8" w:rsidP="00DC73C8">
            <w:pPr>
              <w:widowControl w:val="0"/>
              <w:spacing w:line="240" w:lineRule="auto"/>
              <w:rPr>
                <w:sz w:val="20"/>
                <w:szCs w:val="20"/>
              </w:rPr>
            </w:pPr>
            <w:r w:rsidRPr="000F1EF1">
              <w:rPr>
                <w:sz w:val="20"/>
                <w:szCs w:val="20"/>
              </w:rPr>
              <w:t>All Exons</w:t>
            </w:r>
          </w:p>
        </w:tc>
        <w:tc>
          <w:tcPr>
            <w:tcW w:w="1635" w:type="dxa"/>
            <w:tcMar>
              <w:top w:w="100" w:type="dxa"/>
              <w:left w:w="100" w:type="dxa"/>
              <w:bottom w:w="100" w:type="dxa"/>
              <w:right w:w="100" w:type="dxa"/>
            </w:tcMar>
          </w:tcPr>
          <w:p w14:paraId="2A3DBD78" w14:textId="082991D7" w:rsidR="00DC73C8" w:rsidRPr="000F1EF1" w:rsidRDefault="00DC73C8" w:rsidP="00DC73C8">
            <w:pPr>
              <w:widowControl w:val="0"/>
              <w:spacing w:line="240" w:lineRule="auto"/>
              <w:rPr>
                <w:sz w:val="20"/>
                <w:szCs w:val="20"/>
              </w:rPr>
            </w:pPr>
            <w:r w:rsidRPr="000F1EF1">
              <w:rPr>
                <w:sz w:val="20"/>
                <w:szCs w:val="20"/>
              </w:rPr>
              <w:t>308</w:t>
            </w:r>
          </w:p>
        </w:tc>
      </w:tr>
      <w:tr w:rsidR="009E5CE5" w:rsidRPr="000F1EF1" w14:paraId="2BF84B4A" w14:textId="77777777" w:rsidTr="2675E6F8">
        <w:tc>
          <w:tcPr>
            <w:tcW w:w="2505" w:type="dxa"/>
            <w:shd w:val="clear" w:color="auto" w:fill="C9DAF8"/>
            <w:tcMar>
              <w:top w:w="100" w:type="dxa"/>
              <w:left w:w="100" w:type="dxa"/>
              <w:bottom w:w="100" w:type="dxa"/>
              <w:right w:w="100" w:type="dxa"/>
            </w:tcMar>
          </w:tcPr>
          <w:p w14:paraId="5660BF69" w14:textId="3885A576" w:rsidR="009E5CE5" w:rsidRPr="000F1EF1" w:rsidRDefault="009E5CE5" w:rsidP="009E5CE5">
            <w:pPr>
              <w:widowControl w:val="0"/>
              <w:spacing w:line="240" w:lineRule="auto"/>
              <w:rPr>
                <w:caps/>
                <w:sz w:val="20"/>
                <w:szCs w:val="20"/>
              </w:rPr>
            </w:pPr>
            <w:r w:rsidRPr="000F1EF1">
              <w:rPr>
                <w:caps/>
                <w:sz w:val="20"/>
                <w:szCs w:val="20"/>
              </w:rPr>
              <w:t>YALE-HSM-V1</w:t>
            </w:r>
          </w:p>
        </w:tc>
        <w:tc>
          <w:tcPr>
            <w:tcW w:w="3120" w:type="dxa"/>
            <w:tcMar>
              <w:top w:w="100" w:type="dxa"/>
              <w:left w:w="100" w:type="dxa"/>
              <w:bottom w:w="100" w:type="dxa"/>
              <w:right w:w="100" w:type="dxa"/>
            </w:tcMar>
          </w:tcPr>
          <w:p w14:paraId="589C0BB7" w14:textId="4ACB7514" w:rsidR="009E5CE5" w:rsidRPr="000F1EF1" w:rsidRDefault="009E5CE5" w:rsidP="009E5CE5">
            <w:pPr>
              <w:widowControl w:val="0"/>
              <w:spacing w:line="240" w:lineRule="auto"/>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Cancer Hotspot Panel v2</w:t>
            </w:r>
          </w:p>
        </w:tc>
        <w:tc>
          <w:tcPr>
            <w:tcW w:w="1815" w:type="dxa"/>
            <w:tcMar>
              <w:top w:w="100" w:type="dxa"/>
              <w:left w:w="100" w:type="dxa"/>
              <w:bottom w:w="100" w:type="dxa"/>
              <w:right w:w="100" w:type="dxa"/>
            </w:tcMar>
          </w:tcPr>
          <w:p w14:paraId="757A4CE2" w14:textId="7A5753CF" w:rsidR="009E5CE5" w:rsidRPr="000F1EF1" w:rsidRDefault="009E5CE5" w:rsidP="009E5CE5">
            <w:pPr>
              <w:widowControl w:val="0"/>
              <w:spacing w:line="240" w:lineRule="auto"/>
              <w:rPr>
                <w:sz w:val="20"/>
                <w:szCs w:val="20"/>
              </w:rPr>
            </w:pPr>
            <w:r w:rsidRPr="000F1EF1">
              <w:rPr>
                <w:sz w:val="20"/>
                <w:szCs w:val="20"/>
              </w:rPr>
              <w:t>Hotspot Regions</w:t>
            </w:r>
          </w:p>
        </w:tc>
        <w:tc>
          <w:tcPr>
            <w:tcW w:w="1635" w:type="dxa"/>
            <w:tcMar>
              <w:top w:w="100" w:type="dxa"/>
              <w:left w:w="100" w:type="dxa"/>
              <w:bottom w:w="100" w:type="dxa"/>
              <w:right w:w="100" w:type="dxa"/>
            </w:tcMar>
          </w:tcPr>
          <w:p w14:paraId="6FE47F65" w14:textId="03371A59" w:rsidR="009E5CE5" w:rsidRPr="000F1EF1" w:rsidRDefault="009E5CE5" w:rsidP="009E5CE5">
            <w:pPr>
              <w:widowControl w:val="0"/>
              <w:spacing w:line="240" w:lineRule="auto"/>
              <w:rPr>
                <w:sz w:val="20"/>
                <w:szCs w:val="20"/>
              </w:rPr>
            </w:pPr>
            <w:r w:rsidRPr="000F1EF1">
              <w:rPr>
                <w:sz w:val="20"/>
                <w:szCs w:val="20"/>
              </w:rPr>
              <w:t>50</w:t>
            </w:r>
          </w:p>
        </w:tc>
      </w:tr>
      <w:tr w:rsidR="009E5CE5" w:rsidRPr="000F1EF1" w14:paraId="4C1F526C" w14:textId="77777777" w:rsidTr="2675E6F8">
        <w:tc>
          <w:tcPr>
            <w:tcW w:w="2505" w:type="dxa"/>
            <w:shd w:val="clear" w:color="auto" w:fill="C9DAF8"/>
            <w:tcMar>
              <w:top w:w="100" w:type="dxa"/>
              <w:left w:w="100" w:type="dxa"/>
              <w:bottom w:w="100" w:type="dxa"/>
              <w:right w:w="100" w:type="dxa"/>
            </w:tcMar>
          </w:tcPr>
          <w:p w14:paraId="6F6D2AA0" w14:textId="0AEC3EF1" w:rsidR="009E5CE5" w:rsidRPr="000F1EF1" w:rsidRDefault="009E5CE5" w:rsidP="009E5CE5">
            <w:pPr>
              <w:widowControl w:val="0"/>
              <w:spacing w:line="240" w:lineRule="auto"/>
              <w:rPr>
                <w:caps/>
                <w:sz w:val="20"/>
                <w:szCs w:val="20"/>
              </w:rPr>
            </w:pPr>
            <w:r w:rsidRPr="000F1EF1">
              <w:rPr>
                <w:caps/>
                <w:sz w:val="20"/>
                <w:szCs w:val="20"/>
              </w:rPr>
              <w:t>YALE-OCP-V2</w:t>
            </w:r>
          </w:p>
        </w:tc>
        <w:tc>
          <w:tcPr>
            <w:tcW w:w="3120" w:type="dxa"/>
            <w:tcMar>
              <w:top w:w="100" w:type="dxa"/>
              <w:left w:w="100" w:type="dxa"/>
              <w:bottom w:w="100" w:type="dxa"/>
              <w:right w:w="100" w:type="dxa"/>
            </w:tcMar>
          </w:tcPr>
          <w:p w14:paraId="4A0926AC" w14:textId="6B8384D6" w:rsidR="009E5CE5" w:rsidRPr="000F1EF1" w:rsidRDefault="009E5CE5" w:rsidP="009E5CE5">
            <w:pPr>
              <w:widowControl w:val="0"/>
              <w:spacing w:line="240" w:lineRule="auto"/>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w:t>
            </w:r>
            <w:proofErr w:type="spellStart"/>
            <w:r w:rsidRPr="000F1EF1">
              <w:rPr>
                <w:sz w:val="20"/>
                <w:szCs w:val="20"/>
              </w:rPr>
              <w:t>Oncomine</w:t>
            </w:r>
            <w:proofErr w:type="spellEnd"/>
            <w:r w:rsidRPr="000F1EF1">
              <w:rPr>
                <w:sz w:val="20"/>
                <w:szCs w:val="20"/>
              </w:rPr>
              <w:t xml:space="preserve"> Comprehensive Assay v2</w:t>
            </w:r>
          </w:p>
        </w:tc>
        <w:tc>
          <w:tcPr>
            <w:tcW w:w="1815" w:type="dxa"/>
            <w:tcMar>
              <w:top w:w="100" w:type="dxa"/>
              <w:left w:w="100" w:type="dxa"/>
              <w:bottom w:w="100" w:type="dxa"/>
              <w:right w:w="100" w:type="dxa"/>
            </w:tcMar>
          </w:tcPr>
          <w:p w14:paraId="5C1D79B6" w14:textId="2F8BFB9B" w:rsidR="009E5CE5" w:rsidRPr="000F1EF1" w:rsidRDefault="009E5CE5" w:rsidP="009E5CE5">
            <w:pPr>
              <w:widowControl w:val="0"/>
              <w:spacing w:line="240" w:lineRule="auto"/>
              <w:rPr>
                <w:sz w:val="20"/>
                <w:szCs w:val="20"/>
              </w:rPr>
            </w:pPr>
            <w:r w:rsidRPr="000F1EF1">
              <w:rPr>
                <w:sz w:val="20"/>
                <w:szCs w:val="20"/>
              </w:rPr>
              <w:t>Hotspot regions or all exons, depending on gene</w:t>
            </w:r>
          </w:p>
        </w:tc>
        <w:tc>
          <w:tcPr>
            <w:tcW w:w="1635" w:type="dxa"/>
            <w:tcMar>
              <w:top w:w="100" w:type="dxa"/>
              <w:left w:w="100" w:type="dxa"/>
              <w:bottom w:w="100" w:type="dxa"/>
              <w:right w:w="100" w:type="dxa"/>
            </w:tcMar>
          </w:tcPr>
          <w:p w14:paraId="71D3242A" w14:textId="28403882" w:rsidR="009E5CE5" w:rsidRPr="000F1EF1" w:rsidRDefault="009E5CE5" w:rsidP="009E5CE5">
            <w:pPr>
              <w:widowControl w:val="0"/>
              <w:spacing w:line="240" w:lineRule="auto"/>
              <w:rPr>
                <w:sz w:val="20"/>
                <w:szCs w:val="20"/>
              </w:rPr>
            </w:pPr>
            <w:r w:rsidRPr="000F1EF1">
              <w:rPr>
                <w:sz w:val="20"/>
                <w:szCs w:val="20"/>
              </w:rPr>
              <w:t>143</w:t>
            </w:r>
          </w:p>
        </w:tc>
      </w:tr>
      <w:tr w:rsidR="009E5CE5" w:rsidRPr="000F1EF1" w14:paraId="09D55AE6" w14:textId="77777777" w:rsidTr="2675E6F8">
        <w:tc>
          <w:tcPr>
            <w:tcW w:w="2505" w:type="dxa"/>
            <w:shd w:val="clear" w:color="auto" w:fill="C9DAF8"/>
            <w:tcMar>
              <w:top w:w="100" w:type="dxa"/>
              <w:left w:w="100" w:type="dxa"/>
              <w:bottom w:w="100" w:type="dxa"/>
              <w:right w:w="100" w:type="dxa"/>
            </w:tcMar>
          </w:tcPr>
          <w:p w14:paraId="68A9DA1D" w14:textId="6360E049" w:rsidR="009E5CE5" w:rsidRPr="000F1EF1" w:rsidRDefault="009E5CE5" w:rsidP="009E5CE5">
            <w:pPr>
              <w:widowControl w:val="0"/>
              <w:spacing w:line="240" w:lineRule="auto"/>
              <w:rPr>
                <w:caps/>
                <w:sz w:val="20"/>
                <w:szCs w:val="20"/>
              </w:rPr>
            </w:pPr>
            <w:r w:rsidRPr="000F1EF1">
              <w:rPr>
                <w:caps/>
                <w:sz w:val="20"/>
                <w:szCs w:val="20"/>
              </w:rPr>
              <w:t>YALE-OCP-V3</w:t>
            </w:r>
          </w:p>
        </w:tc>
        <w:tc>
          <w:tcPr>
            <w:tcW w:w="3120" w:type="dxa"/>
            <w:tcMar>
              <w:top w:w="100" w:type="dxa"/>
              <w:left w:w="100" w:type="dxa"/>
              <w:bottom w:w="100" w:type="dxa"/>
              <w:right w:w="100" w:type="dxa"/>
            </w:tcMar>
          </w:tcPr>
          <w:p w14:paraId="5721856B" w14:textId="0E27973D" w:rsidR="009E5CE5" w:rsidRPr="000F1EF1" w:rsidRDefault="009E5CE5" w:rsidP="009E5CE5">
            <w:pPr>
              <w:widowControl w:val="0"/>
              <w:spacing w:line="240" w:lineRule="auto"/>
              <w:rPr>
                <w:sz w:val="20"/>
                <w:szCs w:val="20"/>
              </w:rPr>
            </w:pPr>
            <w:r w:rsidRPr="000F1EF1">
              <w:rPr>
                <w:sz w:val="20"/>
                <w:szCs w:val="20"/>
              </w:rPr>
              <w:t xml:space="preserve">Ion </w:t>
            </w:r>
            <w:proofErr w:type="spellStart"/>
            <w:r w:rsidRPr="000F1EF1">
              <w:rPr>
                <w:sz w:val="20"/>
                <w:szCs w:val="20"/>
              </w:rPr>
              <w:t>AmpliSeq</w:t>
            </w:r>
            <w:proofErr w:type="spellEnd"/>
            <w:r w:rsidRPr="000F1EF1">
              <w:rPr>
                <w:sz w:val="20"/>
                <w:szCs w:val="20"/>
              </w:rPr>
              <w:t xml:space="preserve"> </w:t>
            </w:r>
            <w:proofErr w:type="spellStart"/>
            <w:r w:rsidRPr="000F1EF1">
              <w:rPr>
                <w:sz w:val="20"/>
                <w:szCs w:val="20"/>
              </w:rPr>
              <w:t>Oncomine</w:t>
            </w:r>
            <w:proofErr w:type="spellEnd"/>
            <w:r w:rsidRPr="000F1EF1">
              <w:rPr>
                <w:sz w:val="20"/>
                <w:szCs w:val="20"/>
              </w:rPr>
              <w:t xml:space="preserve"> Comprehensive Assay v3C</w:t>
            </w:r>
          </w:p>
        </w:tc>
        <w:tc>
          <w:tcPr>
            <w:tcW w:w="1815" w:type="dxa"/>
            <w:tcMar>
              <w:top w:w="100" w:type="dxa"/>
              <w:left w:w="100" w:type="dxa"/>
              <w:bottom w:w="100" w:type="dxa"/>
              <w:right w:w="100" w:type="dxa"/>
            </w:tcMar>
          </w:tcPr>
          <w:p w14:paraId="3C082F84" w14:textId="1FE1BE8D" w:rsidR="009E5CE5" w:rsidRPr="000F1EF1" w:rsidRDefault="009E5CE5" w:rsidP="009E5CE5">
            <w:pPr>
              <w:widowControl w:val="0"/>
              <w:spacing w:line="240" w:lineRule="auto"/>
              <w:rPr>
                <w:sz w:val="20"/>
                <w:szCs w:val="20"/>
              </w:rPr>
            </w:pPr>
            <w:r w:rsidRPr="000F1EF1">
              <w:rPr>
                <w:sz w:val="20"/>
                <w:szCs w:val="20"/>
              </w:rPr>
              <w:t>Hotspot regions or all exons, depending on gene</w:t>
            </w:r>
          </w:p>
        </w:tc>
        <w:tc>
          <w:tcPr>
            <w:tcW w:w="1635" w:type="dxa"/>
            <w:tcMar>
              <w:top w:w="100" w:type="dxa"/>
              <w:left w:w="100" w:type="dxa"/>
              <w:bottom w:w="100" w:type="dxa"/>
              <w:right w:w="100" w:type="dxa"/>
            </w:tcMar>
          </w:tcPr>
          <w:p w14:paraId="2113A609" w14:textId="3257F453" w:rsidR="009E5CE5" w:rsidRPr="000F1EF1" w:rsidRDefault="009E5CE5" w:rsidP="009E5CE5">
            <w:pPr>
              <w:widowControl w:val="0"/>
              <w:spacing w:line="240" w:lineRule="auto"/>
              <w:rPr>
                <w:sz w:val="20"/>
                <w:szCs w:val="20"/>
              </w:rPr>
            </w:pPr>
            <w:r w:rsidRPr="000F1EF1">
              <w:rPr>
                <w:sz w:val="20"/>
                <w:szCs w:val="20"/>
              </w:rPr>
              <w:t>161</w:t>
            </w:r>
          </w:p>
        </w:tc>
      </w:tr>
    </w:tbl>
    <w:p w14:paraId="2D9EB6A3" w14:textId="77777777" w:rsidR="00DF6397" w:rsidRDefault="00DF6397">
      <w:pPr>
        <w:pStyle w:val="Heading2"/>
        <w:contextualSpacing w:val="0"/>
      </w:pPr>
      <w:bookmarkStart w:id="10" w:name="_3rspdu28djze" w:colFirst="0" w:colLast="0"/>
      <w:bookmarkEnd w:id="10"/>
    </w:p>
    <w:p w14:paraId="6BAE98E2" w14:textId="4EB72D76" w:rsidR="00437CE6" w:rsidRPr="00C604F5" w:rsidRDefault="2675E6F8" w:rsidP="00C604F5">
      <w:pPr>
        <w:pStyle w:val="Heading2"/>
        <w:contextualSpacing w:val="0"/>
      </w:pPr>
      <w:r>
        <w:t>Genomic Profiling at Each Center</w:t>
      </w:r>
    </w:p>
    <w:p w14:paraId="6896A6F0" w14:textId="5BA595C8" w:rsidR="00437CE6" w:rsidRPr="00437CE6" w:rsidRDefault="0045396D" w:rsidP="00437CE6">
      <w:pPr>
        <w:pBdr>
          <w:top w:val="none" w:sz="0" w:space="0" w:color="auto"/>
          <w:left w:val="none" w:sz="0" w:space="0" w:color="auto"/>
          <w:bottom w:val="none" w:sz="0" w:space="0" w:color="auto"/>
          <w:right w:val="none" w:sz="0" w:space="0" w:color="auto"/>
          <w:between w:val="none" w:sz="0" w:space="0" w:color="auto"/>
        </w:pBdr>
        <w:rPr>
          <w:b/>
          <w:bCs/>
        </w:rPr>
      </w:pPr>
      <w:hyperlink r:id="rId24" w:history="1">
        <w:r w:rsidR="00437CE6" w:rsidRPr="00437CE6">
          <w:rPr>
            <w:b/>
            <w:bCs/>
          </w:rPr>
          <w:t>Cancer Research UK Cambridge Centre</w:t>
        </w:r>
      </w:hyperlink>
      <w:r w:rsidR="00437CE6" w:rsidRPr="00437CE6">
        <w:rPr>
          <w:b/>
          <w:bCs/>
        </w:rPr>
        <w:t>, University of Cambridge (CRUK)</w:t>
      </w:r>
    </w:p>
    <w:p w14:paraId="37DFB034" w14:textId="77777777" w:rsidR="0088271F" w:rsidRDefault="0088271F" w:rsidP="0088271F">
      <w:pPr>
        <w:rPr>
          <w:bCs/>
          <w:i/>
        </w:rPr>
      </w:pPr>
      <w:r w:rsidRPr="00A851B1">
        <w:rPr>
          <w:bCs/>
          <w:i/>
        </w:rPr>
        <w:t>Sequencing data</w:t>
      </w:r>
      <w:r>
        <w:rPr>
          <w:bCs/>
          <w:i/>
        </w:rPr>
        <w:t xml:space="preserve"> (SNVs/Indels)</w:t>
      </w:r>
      <w:r w:rsidRPr="00A851B1">
        <w:rPr>
          <w:bCs/>
          <w:i/>
        </w:rPr>
        <w:t xml:space="preserve">: </w:t>
      </w:r>
    </w:p>
    <w:p w14:paraId="1B77940F" w14:textId="77777777" w:rsidR="0088271F" w:rsidRPr="00A851B1" w:rsidRDefault="0088271F" w:rsidP="0088271F">
      <w:pPr>
        <w:rPr>
          <w:bCs/>
          <w:i/>
        </w:rPr>
      </w:pPr>
    </w:p>
    <w:p w14:paraId="5577BCC5" w14:textId="77777777" w:rsidR="0088271F" w:rsidRPr="000F1EF1" w:rsidRDefault="0088271F" w:rsidP="0088271F">
      <w:pPr>
        <w:pStyle w:val="NormalWeb"/>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DNA was quantified using Qubit HS dsDNA assay (Life Technologies, CA) and libraries were prepared from a total of 50 ng of DNA using Illumina's </w:t>
      </w:r>
      <w:proofErr w:type="spellStart"/>
      <w:r w:rsidRPr="000F1EF1">
        <w:rPr>
          <w:rFonts w:ascii="Arial" w:hAnsi="Arial" w:cs="Arial"/>
          <w:color w:val="000000"/>
          <w:sz w:val="22"/>
          <w:szCs w:val="22"/>
          <w:lang w:val="en"/>
        </w:rPr>
        <w:t>Nextera</w:t>
      </w:r>
      <w:proofErr w:type="spellEnd"/>
      <w:r w:rsidRPr="000F1EF1">
        <w:rPr>
          <w:rFonts w:ascii="Arial" w:hAnsi="Arial" w:cs="Arial"/>
          <w:color w:val="000000"/>
          <w:sz w:val="22"/>
          <w:szCs w:val="22"/>
          <w:lang w:val="en"/>
        </w:rPr>
        <w:t xml:space="preserve"> Custom Target Enrichment kit (Illumina, CA). In brief, a modified Tn5 transposase was used to simultaneously fragment DNA and attach a transposon sequence to both end of the fragments generated. This was followed by a limited cycle PCR amplification (11 cycles) using barcoded oligonucleotides that have primer sites on the transposon sequence generating 96 uniquely barcoded libraries per run. The libraries were then diluted and quantified using Qubit HS dsDNA assay.</w:t>
      </w:r>
    </w:p>
    <w:p w14:paraId="6D91A9AE" w14:textId="77777777" w:rsidR="0088271F" w:rsidRPr="000F1EF1" w:rsidRDefault="0088271F" w:rsidP="0088271F">
      <w:pPr>
        <w:pStyle w:val="NormalWeb"/>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Five hundred nanograms from each library were pooled into a capture pool of 12 samples. Enrichment probes (80-mer) were designed and synthesized by Illumina; these probes were designed to enrich for all exons of the target genes, as well for 500 bp up- and downstream of the gene. The capture was performed twice to increase the specificity of the enrichment. Enriched libraries were amplified using universal primers in a limited cycle PCR (11 cycles). The quality of the libraries was assessed using </w:t>
      </w:r>
      <w:proofErr w:type="spellStart"/>
      <w:r w:rsidRPr="000F1EF1">
        <w:rPr>
          <w:rFonts w:ascii="Arial" w:hAnsi="Arial" w:cs="Arial"/>
          <w:color w:val="000000"/>
          <w:sz w:val="22"/>
          <w:szCs w:val="22"/>
          <w:lang w:val="en"/>
        </w:rPr>
        <w:t>Bioanalyser</w:t>
      </w:r>
      <w:proofErr w:type="spellEnd"/>
      <w:r w:rsidRPr="000F1EF1">
        <w:rPr>
          <w:rFonts w:ascii="Arial" w:hAnsi="Arial" w:cs="Arial"/>
          <w:color w:val="000000"/>
          <w:sz w:val="22"/>
          <w:szCs w:val="22"/>
          <w:lang w:val="en"/>
        </w:rPr>
        <w:t xml:space="preserve"> (Agilent Technologies, CA) and quantified using KAPA Library Quantification Kits (Kapa Biosystems, MA).</w:t>
      </w:r>
    </w:p>
    <w:p w14:paraId="0827696E" w14:textId="77777777" w:rsidR="0088271F" w:rsidRPr="000F1EF1" w:rsidRDefault="0088271F" w:rsidP="0088271F">
      <w:pPr>
        <w:pStyle w:val="NormalWeb"/>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Products from four capture reactions (that is, 48 samples) were pooled for sequencing in a lane of Illumina </w:t>
      </w:r>
      <w:proofErr w:type="spellStart"/>
      <w:r w:rsidRPr="000F1EF1">
        <w:rPr>
          <w:rFonts w:ascii="Arial" w:hAnsi="Arial" w:cs="Arial"/>
          <w:color w:val="000000"/>
          <w:sz w:val="22"/>
          <w:szCs w:val="22"/>
          <w:lang w:val="en"/>
        </w:rPr>
        <w:t>HiSeq</w:t>
      </w:r>
      <w:proofErr w:type="spellEnd"/>
      <w:r w:rsidRPr="000F1EF1">
        <w:rPr>
          <w:rFonts w:ascii="Arial" w:hAnsi="Arial" w:cs="Arial"/>
          <w:color w:val="000000"/>
          <w:sz w:val="22"/>
          <w:szCs w:val="22"/>
          <w:lang w:val="en"/>
        </w:rPr>
        <w:t xml:space="preserve"> 2,000. Sequencing (paired-end, 100 bp) of samples and demultiplexing of libraries was performed by Illumina (Great </w:t>
      </w:r>
      <w:proofErr w:type="spellStart"/>
      <w:r w:rsidRPr="000F1EF1">
        <w:rPr>
          <w:rFonts w:ascii="Arial" w:hAnsi="Arial" w:cs="Arial"/>
          <w:color w:val="000000"/>
          <w:sz w:val="22"/>
          <w:szCs w:val="22"/>
          <w:lang w:val="en"/>
        </w:rPr>
        <w:t>Chesterford</w:t>
      </w:r>
      <w:proofErr w:type="spellEnd"/>
      <w:r w:rsidRPr="000F1EF1">
        <w:rPr>
          <w:rFonts w:ascii="Arial" w:hAnsi="Arial" w:cs="Arial"/>
          <w:color w:val="000000"/>
          <w:sz w:val="22"/>
          <w:szCs w:val="22"/>
          <w:lang w:val="en"/>
        </w:rPr>
        <w:t>, UK).</w:t>
      </w:r>
    </w:p>
    <w:p w14:paraId="6B04661E" w14:textId="77777777" w:rsidR="0088271F" w:rsidRPr="000F1EF1" w:rsidRDefault="0088271F" w:rsidP="0088271F">
      <w:pPr>
        <w:pStyle w:val="NormalWeb"/>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The sequenced reads were aligned with </w:t>
      </w:r>
      <w:proofErr w:type="spellStart"/>
      <w:r w:rsidRPr="000F1EF1">
        <w:rPr>
          <w:rFonts w:ascii="Arial" w:hAnsi="Arial" w:cs="Arial"/>
          <w:color w:val="000000"/>
          <w:sz w:val="22"/>
          <w:szCs w:val="22"/>
          <w:lang w:val="en"/>
        </w:rPr>
        <w:t>Novoalign</w:t>
      </w:r>
      <w:proofErr w:type="spellEnd"/>
      <w:r w:rsidRPr="000F1EF1">
        <w:rPr>
          <w:rFonts w:ascii="Arial" w:hAnsi="Arial" w:cs="Arial"/>
          <w:color w:val="000000"/>
          <w:sz w:val="22"/>
          <w:szCs w:val="22"/>
          <w:lang w:val="en"/>
        </w:rPr>
        <w:t xml:space="preserve">, and the resulting BAM files were preprocessed using the GATK Toolkit. Sequencing quality statistics were obtained using the GATK’s </w:t>
      </w:r>
      <w:proofErr w:type="spellStart"/>
      <w:r w:rsidRPr="000F1EF1">
        <w:rPr>
          <w:rFonts w:ascii="Arial" w:hAnsi="Arial" w:cs="Arial"/>
          <w:color w:val="000000"/>
          <w:sz w:val="22"/>
          <w:szCs w:val="22"/>
          <w:lang w:val="en"/>
        </w:rPr>
        <w:t>DepthOfCoverage</w:t>
      </w:r>
      <w:proofErr w:type="spellEnd"/>
      <w:r w:rsidRPr="000F1EF1">
        <w:rPr>
          <w:rFonts w:ascii="Arial" w:hAnsi="Arial" w:cs="Arial"/>
          <w:color w:val="000000"/>
          <w:sz w:val="22"/>
          <w:szCs w:val="22"/>
          <w:lang w:val="en"/>
        </w:rPr>
        <w:t xml:space="preserve"> tool and Picard’s </w:t>
      </w:r>
      <w:proofErr w:type="spellStart"/>
      <w:r w:rsidRPr="000F1EF1">
        <w:rPr>
          <w:rFonts w:ascii="Arial" w:hAnsi="Arial" w:cs="Arial"/>
          <w:color w:val="000000"/>
          <w:sz w:val="22"/>
          <w:szCs w:val="22"/>
          <w:lang w:val="en"/>
        </w:rPr>
        <w:t>CalculateHsMetrics</w:t>
      </w:r>
      <w:proofErr w:type="spellEnd"/>
      <w:r w:rsidRPr="000F1EF1">
        <w:rPr>
          <w:rFonts w:ascii="Arial" w:hAnsi="Arial" w:cs="Arial"/>
          <w:color w:val="000000"/>
          <w:sz w:val="22"/>
          <w:szCs w:val="22"/>
          <w:lang w:val="en"/>
        </w:rPr>
        <w:t>. Coverage metrics are presented in </w:t>
      </w:r>
      <w:hyperlink r:id="rId25" w:anchor="s1" w:history="1">
        <w:r w:rsidRPr="000F1EF1">
          <w:rPr>
            <w:rFonts w:ascii="Arial" w:hAnsi="Arial" w:cs="Arial"/>
            <w:color w:val="000000"/>
            <w:sz w:val="22"/>
            <w:szCs w:val="22"/>
            <w:lang w:val="en"/>
          </w:rPr>
          <w:t>Supplementary Fig. 1</w:t>
        </w:r>
      </w:hyperlink>
      <w:r w:rsidRPr="000F1EF1">
        <w:rPr>
          <w:rFonts w:ascii="Arial" w:hAnsi="Arial" w:cs="Arial"/>
          <w:color w:val="000000"/>
          <w:sz w:val="22"/>
          <w:szCs w:val="22"/>
          <w:lang w:val="en"/>
        </w:rPr>
        <w:t xml:space="preserve">. Samples were excluded if &lt;25% of the targeted bases were covered at a minimum coverage of 50 </w:t>
      </w:r>
      <w:proofErr w:type="gramStart"/>
      <w:r w:rsidRPr="000F1EF1">
        <w:rPr>
          <w:rFonts w:ascii="Arial" w:hAnsi="Arial" w:cs="Arial"/>
          <w:color w:val="000000"/>
          <w:sz w:val="22"/>
          <w:szCs w:val="22"/>
          <w:lang w:val="en"/>
        </w:rPr>
        <w:t>× .</w:t>
      </w:r>
      <w:proofErr w:type="gramEnd"/>
    </w:p>
    <w:p w14:paraId="22CE7FD7" w14:textId="77777777" w:rsidR="0088271F" w:rsidRPr="000F1EF1" w:rsidRDefault="0088271F" w:rsidP="0088271F">
      <w:pPr>
        <w:pStyle w:val="NormalWeb"/>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The identities of those samples with copy number array data available were confirmed by analyzing the samples’ genotypes at loci covered by the Affymetrix SNP6 array. Genotype calls from the sequencing data were compared with those from the SNP6 data that was generated for the original studies. This was to identify possible contamination and sample mix-ups, as this would affect associations with other data sets and clinical parameters.</w:t>
      </w:r>
    </w:p>
    <w:p w14:paraId="670B2728" w14:textId="77777777" w:rsidR="0088271F" w:rsidRPr="000F1EF1" w:rsidRDefault="0088271F" w:rsidP="0088271F">
      <w:pPr>
        <w:pStyle w:val="NormalWeb"/>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To identify all variants in the samples, we used </w:t>
      </w:r>
      <w:proofErr w:type="spellStart"/>
      <w:r w:rsidRPr="000F1EF1">
        <w:rPr>
          <w:rFonts w:ascii="Arial" w:hAnsi="Arial" w:cs="Arial"/>
          <w:color w:val="000000"/>
          <w:sz w:val="22"/>
          <w:szCs w:val="22"/>
          <w:lang w:val="en"/>
        </w:rPr>
        <w:t>MuTect</w:t>
      </w:r>
      <w:proofErr w:type="spellEnd"/>
      <w:r w:rsidRPr="000F1EF1">
        <w:rPr>
          <w:rFonts w:ascii="Arial" w:hAnsi="Arial" w:cs="Arial"/>
          <w:color w:val="000000"/>
          <w:sz w:val="22"/>
          <w:szCs w:val="22"/>
          <w:lang w:val="en"/>
        </w:rPr>
        <w:t xml:space="preserve"> (without any filtering) for SNVs and the Haplotype Caller for indels. All reads with a mapping quality &lt;70 were removed prior to calling. Variants were annotated with ANNOVAR using the genes’ canonical transcripts as defined by </w:t>
      </w:r>
      <w:proofErr w:type="spellStart"/>
      <w:r w:rsidRPr="000F1EF1">
        <w:rPr>
          <w:rFonts w:ascii="Arial" w:hAnsi="Arial" w:cs="Arial"/>
          <w:color w:val="000000"/>
          <w:sz w:val="22"/>
          <w:szCs w:val="22"/>
          <w:lang w:val="en"/>
        </w:rPr>
        <w:lastRenderedPageBreak/>
        <w:t>Ensembl</w:t>
      </w:r>
      <w:proofErr w:type="spellEnd"/>
      <w:r w:rsidRPr="000F1EF1">
        <w:rPr>
          <w:rFonts w:ascii="Arial" w:hAnsi="Arial" w:cs="Arial"/>
          <w:color w:val="000000"/>
          <w:sz w:val="22"/>
          <w:szCs w:val="22"/>
          <w:lang w:val="en"/>
        </w:rPr>
        <w:t xml:space="preserve">. Custom scripts were written to identify variants affecting splice sites using exon coordinates provided by </w:t>
      </w:r>
      <w:proofErr w:type="spellStart"/>
      <w:r w:rsidRPr="000F1EF1">
        <w:rPr>
          <w:rFonts w:ascii="Arial" w:hAnsi="Arial" w:cs="Arial"/>
          <w:color w:val="000000"/>
          <w:sz w:val="22"/>
          <w:szCs w:val="22"/>
          <w:lang w:val="en"/>
        </w:rPr>
        <w:t>Ensembl</w:t>
      </w:r>
      <w:proofErr w:type="spellEnd"/>
      <w:r w:rsidRPr="000F1EF1">
        <w:rPr>
          <w:rFonts w:ascii="Arial" w:hAnsi="Arial" w:cs="Arial"/>
          <w:color w:val="000000"/>
          <w:sz w:val="22"/>
          <w:szCs w:val="22"/>
          <w:lang w:val="en"/>
        </w:rPr>
        <w:t>. Indels were referenced by the first codon they affected irrespective of length; for example, insertions of two bases and five bases at the same codon were classed together.</w:t>
      </w:r>
    </w:p>
    <w:p w14:paraId="31EA1162" w14:textId="77777777" w:rsidR="0088271F" w:rsidRPr="000F1EF1" w:rsidRDefault="0088271F" w:rsidP="0088271F">
      <w:pPr>
        <w:pStyle w:val="NormalWeb"/>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To obtain the final set of mutation calls, we used a two-step approach, first removing any spurious variant calls arising as a consequence of sequencing artefacts (generic filtering) and then making use of our normal samples and the existing data to identify somatic mutations (somatic filtering). For both levels of filtering, we used hard thresholds that were obtained, wherever possible, from the data itself. For example, some of our filtering parameters were derived from considering mutations in technical replicates (15 samples sequenced in triplicate). We compared the distributions of key parameters (including quality scores, depth, VAF) for concordant (present in all three replicates) and discordant (present in only one out of three replicates) variants to obtain thresholds, and used ROC analysis to select the parameters that best identified concordant variants.</w:t>
      </w:r>
    </w:p>
    <w:p w14:paraId="7BA9ACFF" w14:textId="77777777" w:rsidR="0088271F" w:rsidRPr="000F1EF1" w:rsidRDefault="0088271F" w:rsidP="0088271F">
      <w:pPr>
        <w:pStyle w:val="Heading3"/>
        <w:shd w:val="clear" w:color="auto" w:fill="FFFFFF"/>
        <w:spacing w:before="0" w:after="60"/>
        <w:rPr>
          <w:color w:val="000000"/>
          <w:sz w:val="22"/>
          <w:szCs w:val="22"/>
        </w:rPr>
      </w:pPr>
      <w:r w:rsidRPr="000F1EF1">
        <w:rPr>
          <w:color w:val="000000"/>
          <w:sz w:val="22"/>
          <w:szCs w:val="22"/>
        </w:rPr>
        <w:t>SNV filtering</w:t>
      </w:r>
    </w:p>
    <w:p w14:paraId="375EAF05" w14:textId="77777777" w:rsidR="0088271F" w:rsidRPr="000F1EF1" w:rsidRDefault="0088271F" w:rsidP="0088271F">
      <w:pPr>
        <w:pStyle w:val="NormalWeb"/>
        <w:numPr>
          <w:ilvl w:val="0"/>
          <w:numId w:val="20"/>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Based on our analysis of replicates, SNVs with </w:t>
      </w:r>
      <w:proofErr w:type="spellStart"/>
      <w:r w:rsidRPr="000F1EF1">
        <w:rPr>
          <w:rFonts w:ascii="Arial" w:hAnsi="Arial" w:cs="Arial"/>
          <w:color w:val="000000"/>
          <w:sz w:val="22"/>
          <w:szCs w:val="22"/>
          <w:lang w:val="en"/>
        </w:rPr>
        <w:t>MuTect</w:t>
      </w:r>
      <w:proofErr w:type="spellEnd"/>
      <w:r w:rsidRPr="000F1EF1">
        <w:rPr>
          <w:rFonts w:ascii="Arial" w:hAnsi="Arial" w:cs="Arial"/>
          <w:color w:val="000000"/>
          <w:sz w:val="22"/>
          <w:szCs w:val="22"/>
          <w:lang w:val="en"/>
        </w:rPr>
        <w:t xml:space="preserve"> quality scores &lt;6.95 were removed.</w:t>
      </w:r>
    </w:p>
    <w:p w14:paraId="466D1A5F" w14:textId="77777777" w:rsidR="0088271F" w:rsidRPr="000F1EF1" w:rsidRDefault="0088271F" w:rsidP="0088271F">
      <w:pPr>
        <w:pStyle w:val="NormalWeb"/>
        <w:numPr>
          <w:ilvl w:val="0"/>
          <w:numId w:val="20"/>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We removed those variants that overlapped with repetitive regions of MUC16 (chromosome 19: 8,955,441–9,044,530). This segment contains multiple tandem repeats (mucin repeats) that are highly susceptible to misalignment due to sequence similarity.</w:t>
      </w:r>
    </w:p>
    <w:p w14:paraId="62999A42" w14:textId="77777777" w:rsidR="0088271F" w:rsidRPr="000F1EF1" w:rsidRDefault="0088271F" w:rsidP="0088271F">
      <w:pPr>
        <w:pStyle w:val="NormalWeb"/>
        <w:numPr>
          <w:ilvl w:val="0"/>
          <w:numId w:val="20"/>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Variants that failed </w:t>
      </w:r>
      <w:proofErr w:type="spellStart"/>
      <w:r w:rsidRPr="000F1EF1">
        <w:rPr>
          <w:rFonts w:ascii="Arial" w:hAnsi="Arial" w:cs="Arial"/>
          <w:color w:val="000000"/>
          <w:sz w:val="22"/>
          <w:szCs w:val="22"/>
          <w:lang w:val="en"/>
        </w:rPr>
        <w:t>MuTect’s</w:t>
      </w:r>
      <w:proofErr w:type="spellEnd"/>
      <w:r w:rsidRPr="000F1EF1">
        <w:rPr>
          <w:rFonts w:ascii="Arial" w:hAnsi="Arial" w:cs="Arial"/>
          <w:color w:val="000000"/>
          <w:sz w:val="22"/>
          <w:szCs w:val="22"/>
          <w:lang w:val="en"/>
        </w:rPr>
        <w:t xml:space="preserve"> internal filters due to ‘</w:t>
      </w:r>
      <w:proofErr w:type="spellStart"/>
      <w:r w:rsidRPr="000F1EF1">
        <w:rPr>
          <w:rFonts w:ascii="Arial" w:hAnsi="Arial" w:cs="Arial"/>
          <w:color w:val="000000"/>
          <w:sz w:val="22"/>
          <w:szCs w:val="22"/>
          <w:lang w:val="en"/>
        </w:rPr>
        <w:t>nearby_gap_events</w:t>
      </w:r>
      <w:proofErr w:type="spellEnd"/>
      <w:r w:rsidRPr="000F1EF1">
        <w:rPr>
          <w:rFonts w:ascii="Arial" w:hAnsi="Arial" w:cs="Arial"/>
          <w:color w:val="000000"/>
          <w:sz w:val="22"/>
          <w:szCs w:val="22"/>
          <w:lang w:val="en"/>
        </w:rPr>
        <w:t>’ and ‘</w:t>
      </w:r>
      <w:proofErr w:type="spellStart"/>
      <w:r w:rsidRPr="000F1EF1">
        <w:rPr>
          <w:rFonts w:ascii="Arial" w:hAnsi="Arial" w:cs="Arial"/>
          <w:color w:val="000000"/>
          <w:sz w:val="22"/>
          <w:szCs w:val="22"/>
          <w:lang w:val="en"/>
        </w:rPr>
        <w:t>poor_mapping_regional_alternate_allele_mapq</w:t>
      </w:r>
      <w:proofErr w:type="spellEnd"/>
      <w:r w:rsidRPr="000F1EF1">
        <w:rPr>
          <w:rFonts w:ascii="Arial" w:hAnsi="Arial" w:cs="Arial"/>
          <w:color w:val="000000"/>
          <w:sz w:val="22"/>
          <w:szCs w:val="22"/>
          <w:lang w:val="en"/>
        </w:rPr>
        <w:t>’ were removed.</w:t>
      </w:r>
    </w:p>
    <w:p w14:paraId="39BFB775" w14:textId="77777777" w:rsidR="0088271F" w:rsidRPr="000F1EF1" w:rsidRDefault="0088271F" w:rsidP="0088271F">
      <w:pPr>
        <w:pStyle w:val="NormalWeb"/>
        <w:numPr>
          <w:ilvl w:val="0"/>
          <w:numId w:val="20"/>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Fisher’s exact test was used to identify variants exhibiting read direction bias (variants occurring significantly more frequently in one read direction than in the other; FDR=0.0001). These were filtered out from the variant calls.</w:t>
      </w:r>
    </w:p>
    <w:p w14:paraId="0AEDE969" w14:textId="77777777" w:rsidR="0088271F" w:rsidRPr="000F1EF1" w:rsidRDefault="0088271F" w:rsidP="0088271F">
      <w:pPr>
        <w:pStyle w:val="NormalWeb"/>
        <w:numPr>
          <w:ilvl w:val="0"/>
          <w:numId w:val="20"/>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SNVs present at VAFs smaller than 0.1 or at loci covered by fewer than 10 reads were removed, unless they were also present and confirmed somatic in the Catalogue of Somatic Mutations in Cancer (COSMIC). The presence of well-known PIK3CA mutations present at low VAFs was confirmed by digital PCR (see below</w:t>
      </w:r>
      <w:proofErr w:type="gramStart"/>
      <w:r w:rsidRPr="000F1EF1">
        <w:rPr>
          <w:rFonts w:ascii="Arial" w:hAnsi="Arial" w:cs="Arial"/>
          <w:color w:val="000000"/>
          <w:sz w:val="22"/>
          <w:szCs w:val="22"/>
          <w:lang w:val="en"/>
        </w:rPr>
        <w:t>), and</w:t>
      </w:r>
      <w:proofErr w:type="gramEnd"/>
      <w:r w:rsidRPr="000F1EF1">
        <w:rPr>
          <w:rFonts w:ascii="Arial" w:hAnsi="Arial" w:cs="Arial"/>
          <w:color w:val="000000"/>
          <w:sz w:val="22"/>
          <w:szCs w:val="22"/>
          <w:lang w:val="en"/>
        </w:rPr>
        <w:t xml:space="preserve"> supported the use of COSMIC when filtering SNVs.</w:t>
      </w:r>
    </w:p>
    <w:p w14:paraId="642015D1" w14:textId="77777777" w:rsidR="0088271F" w:rsidRPr="000F1EF1" w:rsidRDefault="0088271F" w:rsidP="0088271F">
      <w:pPr>
        <w:pStyle w:val="NormalWeb"/>
        <w:numPr>
          <w:ilvl w:val="0"/>
          <w:numId w:val="20"/>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We removed all SNVs that were present in any of the three populations (AMR, ASN, AFR) in the 1,000 Genomes study (Phase 1, release 3) with a population alternate allele frequency of &gt;1%.</w:t>
      </w:r>
    </w:p>
    <w:p w14:paraId="3DF1E75D" w14:textId="77777777" w:rsidR="0088271F" w:rsidRPr="000F1EF1" w:rsidRDefault="0088271F" w:rsidP="0088271F">
      <w:pPr>
        <w:pStyle w:val="NormalWeb"/>
        <w:numPr>
          <w:ilvl w:val="0"/>
          <w:numId w:val="20"/>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lastRenderedPageBreak/>
        <w:t xml:space="preserve">We used the normal samples in our data set (normal pool) to control for both sequencing noise and germline </w:t>
      </w:r>
      <w:proofErr w:type="gramStart"/>
      <w:r w:rsidRPr="000F1EF1">
        <w:rPr>
          <w:rFonts w:ascii="Arial" w:hAnsi="Arial" w:cs="Arial"/>
          <w:color w:val="000000"/>
          <w:sz w:val="22"/>
          <w:szCs w:val="22"/>
          <w:lang w:val="en"/>
        </w:rPr>
        <w:t>variants, and</w:t>
      </w:r>
      <w:proofErr w:type="gramEnd"/>
      <w:r w:rsidRPr="000F1EF1">
        <w:rPr>
          <w:rFonts w:ascii="Arial" w:hAnsi="Arial" w:cs="Arial"/>
          <w:color w:val="000000"/>
          <w:sz w:val="22"/>
          <w:szCs w:val="22"/>
          <w:lang w:val="en"/>
        </w:rPr>
        <w:t xml:space="preserve"> removed any SNV observed in the normal pool (at a VAF of at least 0.1). However, for SNVs present in more than two breast cancer samples in COSMIC, we used more stringent thresholds, removing only those that were observed in &gt;5% of normal breast tissue or in &gt;1% of blood samples. The different thresholds were used to avoid the possibility of contamination in the normal pool affecting filtering of known somatic mutations. This is analogous to the optional ‘panel of </w:t>
      </w:r>
      <w:proofErr w:type="spellStart"/>
      <w:r w:rsidRPr="000F1EF1">
        <w:rPr>
          <w:rFonts w:ascii="Arial" w:hAnsi="Arial" w:cs="Arial"/>
          <w:color w:val="000000"/>
          <w:sz w:val="22"/>
          <w:szCs w:val="22"/>
          <w:lang w:val="en"/>
        </w:rPr>
        <w:t>normals</w:t>
      </w:r>
      <w:proofErr w:type="spellEnd"/>
      <w:r w:rsidRPr="000F1EF1">
        <w:rPr>
          <w:rFonts w:ascii="Arial" w:hAnsi="Arial" w:cs="Arial"/>
          <w:color w:val="000000"/>
          <w:sz w:val="22"/>
          <w:szCs w:val="22"/>
          <w:lang w:val="en"/>
        </w:rPr>
        <w:t xml:space="preserve">’ filtering step used by </w:t>
      </w:r>
      <w:proofErr w:type="spellStart"/>
      <w:r w:rsidRPr="000F1EF1">
        <w:rPr>
          <w:rFonts w:ascii="Arial" w:hAnsi="Arial" w:cs="Arial"/>
          <w:color w:val="000000"/>
          <w:sz w:val="22"/>
          <w:szCs w:val="22"/>
          <w:lang w:val="en"/>
        </w:rPr>
        <w:t>MuTect</w:t>
      </w:r>
      <w:proofErr w:type="spellEnd"/>
      <w:r w:rsidRPr="000F1EF1">
        <w:rPr>
          <w:rFonts w:ascii="Arial" w:hAnsi="Arial" w:cs="Arial"/>
          <w:color w:val="000000"/>
          <w:sz w:val="22"/>
          <w:szCs w:val="22"/>
          <w:lang w:val="en"/>
        </w:rPr>
        <w:t xml:space="preserve"> in paired mode, in which mutations present in normal samples are removed unless present in a list of known mutations</w:t>
      </w:r>
      <w:hyperlink r:id="rId26" w:anchor="ref61" w:tooltip="Cibulskis, K. et al. Sensitive detection of somatic point mutations in impure and heterogeneous cancer samples. Nat. Biotechnol. 31, 213–219 (2013)." w:history="1">
        <w:r w:rsidRPr="000F1EF1">
          <w:rPr>
            <w:rFonts w:ascii="Arial" w:hAnsi="Arial" w:cs="Arial"/>
            <w:color w:val="000000"/>
            <w:sz w:val="22"/>
            <w:szCs w:val="22"/>
            <w:lang w:val="en"/>
          </w:rPr>
          <w:t>61</w:t>
        </w:r>
      </w:hyperlink>
      <w:r w:rsidRPr="000F1EF1">
        <w:rPr>
          <w:rFonts w:ascii="Arial" w:hAnsi="Arial" w:cs="Arial"/>
          <w:color w:val="000000"/>
          <w:sz w:val="22"/>
          <w:szCs w:val="22"/>
          <w:lang w:val="en"/>
        </w:rPr>
        <w:t>.</w:t>
      </w:r>
    </w:p>
    <w:p w14:paraId="0445BEF8" w14:textId="77777777" w:rsidR="0088271F" w:rsidRPr="000F1EF1" w:rsidRDefault="0088271F" w:rsidP="0088271F">
      <w:pPr>
        <w:pStyle w:val="Heading3"/>
        <w:shd w:val="clear" w:color="auto" w:fill="FFFFFF"/>
        <w:spacing w:before="0" w:after="60"/>
        <w:rPr>
          <w:color w:val="000000"/>
          <w:sz w:val="22"/>
          <w:szCs w:val="22"/>
        </w:rPr>
      </w:pPr>
      <w:r w:rsidRPr="000F1EF1">
        <w:rPr>
          <w:color w:val="000000"/>
          <w:sz w:val="22"/>
          <w:szCs w:val="22"/>
        </w:rPr>
        <w:t>Indel filtering</w:t>
      </w:r>
    </w:p>
    <w:p w14:paraId="02BBDDF4" w14:textId="77777777" w:rsidR="0088271F" w:rsidRPr="000F1EF1" w:rsidRDefault="0088271F" w:rsidP="0088271F">
      <w:pPr>
        <w:pStyle w:val="NormalWeb"/>
        <w:numPr>
          <w:ilvl w:val="0"/>
          <w:numId w:val="21"/>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As for SNVs, we removed all indels falling within tandem repeats of MUC16 (coordinates given above).</w:t>
      </w:r>
    </w:p>
    <w:p w14:paraId="7C3E9368" w14:textId="77777777" w:rsidR="0088271F" w:rsidRPr="000F1EF1" w:rsidRDefault="0088271F" w:rsidP="0088271F">
      <w:pPr>
        <w:pStyle w:val="NormalWeb"/>
        <w:numPr>
          <w:ilvl w:val="0"/>
          <w:numId w:val="21"/>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We removed all indels deemed to be of ‘</w:t>
      </w:r>
      <w:proofErr w:type="spellStart"/>
      <w:r w:rsidRPr="000F1EF1">
        <w:rPr>
          <w:rFonts w:ascii="Arial" w:hAnsi="Arial" w:cs="Arial"/>
          <w:color w:val="000000"/>
          <w:sz w:val="22"/>
          <w:szCs w:val="22"/>
          <w:lang w:val="en"/>
        </w:rPr>
        <w:t>LowQual</w:t>
      </w:r>
      <w:proofErr w:type="spellEnd"/>
      <w:r w:rsidRPr="000F1EF1">
        <w:rPr>
          <w:rFonts w:ascii="Arial" w:hAnsi="Arial" w:cs="Arial"/>
          <w:color w:val="000000"/>
          <w:sz w:val="22"/>
          <w:szCs w:val="22"/>
          <w:lang w:val="en"/>
        </w:rPr>
        <w:t>’ by the Haplotype Caller with default parameters (</w:t>
      </w:r>
      <w:proofErr w:type="spellStart"/>
      <w:r w:rsidRPr="000F1EF1">
        <w:rPr>
          <w:rFonts w:ascii="Arial" w:hAnsi="Arial" w:cs="Arial"/>
          <w:color w:val="000000"/>
          <w:sz w:val="22"/>
          <w:szCs w:val="22"/>
          <w:lang w:val="en"/>
        </w:rPr>
        <w:t>Phred</w:t>
      </w:r>
      <w:proofErr w:type="spellEnd"/>
      <w:r w:rsidRPr="000F1EF1">
        <w:rPr>
          <w:rFonts w:ascii="Arial" w:hAnsi="Arial" w:cs="Arial"/>
          <w:color w:val="000000"/>
          <w:sz w:val="22"/>
          <w:szCs w:val="22"/>
          <w:lang w:val="en"/>
        </w:rPr>
        <w:t>-scaled confidence threshold=30).</w:t>
      </w:r>
    </w:p>
    <w:p w14:paraId="07A9FEB7" w14:textId="77777777" w:rsidR="0088271F" w:rsidRPr="000F1EF1" w:rsidRDefault="0088271F" w:rsidP="0088271F">
      <w:pPr>
        <w:pStyle w:val="NormalWeb"/>
        <w:numPr>
          <w:ilvl w:val="0"/>
          <w:numId w:val="21"/>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As for SNVs, we removed indels displaying read direction bias. Indels with strand bias </w:t>
      </w:r>
      <w:proofErr w:type="spellStart"/>
      <w:r w:rsidRPr="000F1EF1">
        <w:rPr>
          <w:rFonts w:ascii="Arial" w:hAnsi="Arial" w:cs="Arial"/>
          <w:color w:val="000000"/>
          <w:sz w:val="22"/>
          <w:szCs w:val="22"/>
          <w:lang w:val="en"/>
        </w:rPr>
        <w:t>Phred</w:t>
      </w:r>
      <w:proofErr w:type="spellEnd"/>
      <w:r w:rsidRPr="000F1EF1">
        <w:rPr>
          <w:rFonts w:ascii="Arial" w:hAnsi="Arial" w:cs="Arial"/>
          <w:color w:val="000000"/>
          <w:sz w:val="22"/>
          <w:szCs w:val="22"/>
          <w:lang w:val="en"/>
        </w:rPr>
        <w:t>-scaled scores &gt;40 were removed.</w:t>
      </w:r>
    </w:p>
    <w:p w14:paraId="1F9D5553" w14:textId="77777777" w:rsidR="0088271F" w:rsidRPr="000F1EF1" w:rsidRDefault="0088271F" w:rsidP="0088271F">
      <w:pPr>
        <w:pStyle w:val="NormalWeb"/>
        <w:numPr>
          <w:ilvl w:val="0"/>
          <w:numId w:val="21"/>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We downloaded the Simple Repeats and Microsatellites tracks from the UCSC Table </w:t>
      </w:r>
      <w:proofErr w:type="gramStart"/>
      <w:r w:rsidRPr="000F1EF1">
        <w:rPr>
          <w:rFonts w:ascii="Arial" w:hAnsi="Arial" w:cs="Arial"/>
          <w:color w:val="000000"/>
          <w:sz w:val="22"/>
          <w:szCs w:val="22"/>
          <w:lang w:val="en"/>
        </w:rPr>
        <w:t>Browser, and</w:t>
      </w:r>
      <w:proofErr w:type="gramEnd"/>
      <w:r w:rsidRPr="000F1EF1">
        <w:rPr>
          <w:rFonts w:ascii="Arial" w:hAnsi="Arial" w:cs="Arial"/>
          <w:color w:val="000000"/>
          <w:sz w:val="22"/>
          <w:szCs w:val="22"/>
          <w:lang w:val="en"/>
        </w:rPr>
        <w:t xml:space="preserve"> removed all indels overlapping these regions. We also removed all indels that overlapped homopolymer stretches of six or more bases.</w:t>
      </w:r>
    </w:p>
    <w:p w14:paraId="71DF1662" w14:textId="77777777" w:rsidR="0088271F" w:rsidRPr="000F1EF1" w:rsidRDefault="0088271F" w:rsidP="0088271F">
      <w:pPr>
        <w:pStyle w:val="NormalWeb"/>
        <w:numPr>
          <w:ilvl w:val="0"/>
          <w:numId w:val="21"/>
        </w:numPr>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As for SNVs, indels were removed if present in the 1,000 Genomes database at an allele frequency &gt;1%, or if they were present in normal samples in our data set. Thresholds were adjusted as for SNVs if the indel was present in COSMIC. The same thresholds for depth and VAF were used.</w:t>
      </w:r>
    </w:p>
    <w:p w14:paraId="166AA783" w14:textId="77777777" w:rsidR="0088271F" w:rsidRPr="000F1EF1" w:rsidRDefault="0088271F" w:rsidP="0088271F">
      <w:pPr>
        <w:ind w:left="360"/>
        <w:rPr>
          <w:bCs/>
          <w:i/>
        </w:rPr>
      </w:pPr>
    </w:p>
    <w:p w14:paraId="14A91473" w14:textId="77777777" w:rsidR="0088271F" w:rsidRPr="000F1EF1" w:rsidRDefault="0088271F" w:rsidP="0088271F">
      <w:pPr>
        <w:rPr>
          <w:bCs/>
          <w:i/>
        </w:rPr>
      </w:pPr>
      <w:r w:rsidRPr="000F1EF1">
        <w:rPr>
          <w:bCs/>
          <w:i/>
        </w:rPr>
        <w:t xml:space="preserve">Microarray data (Copy number): </w:t>
      </w:r>
    </w:p>
    <w:p w14:paraId="35823AAC" w14:textId="77777777" w:rsidR="0088271F" w:rsidRPr="000F1EF1" w:rsidRDefault="0088271F" w:rsidP="0088271F">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lang w:val="en-GB"/>
        </w:rPr>
      </w:pPr>
    </w:p>
    <w:p w14:paraId="0E8A8FF0" w14:textId="5185FBB0" w:rsidR="00437CE6" w:rsidRPr="000F1EF1" w:rsidRDefault="0088271F" w:rsidP="00E25E86">
      <w:pPr>
        <w:pStyle w:val="NormalWeb"/>
        <w:shd w:val="clear" w:color="auto" w:fill="FFFFFF"/>
        <w:spacing w:before="0" w:beforeAutospacing="0" w:after="420" w:afterAutospacing="0"/>
        <w:rPr>
          <w:rFonts w:ascii="Arial" w:hAnsi="Arial" w:cs="Arial"/>
          <w:color w:val="000000"/>
          <w:sz w:val="22"/>
          <w:szCs w:val="22"/>
          <w:lang w:val="en"/>
        </w:rPr>
      </w:pPr>
      <w:r w:rsidRPr="000F1EF1">
        <w:rPr>
          <w:rFonts w:ascii="Arial" w:hAnsi="Arial" w:cs="Arial"/>
          <w:color w:val="000000"/>
          <w:sz w:val="22"/>
          <w:szCs w:val="22"/>
          <w:lang w:val="en"/>
        </w:rPr>
        <w:t xml:space="preserve">DNA was hybridized to Affymetrix SNP 6.0 arrays per the manufacturer’s instructions.  ASCAT was used to obtain segmented copy number calls and estimates of </w:t>
      </w:r>
      <w:proofErr w:type="spellStart"/>
      <w:r w:rsidRPr="000F1EF1">
        <w:rPr>
          <w:rFonts w:ascii="Arial" w:hAnsi="Arial" w:cs="Arial"/>
          <w:color w:val="000000"/>
          <w:sz w:val="22"/>
          <w:szCs w:val="22"/>
          <w:lang w:val="en"/>
        </w:rPr>
        <w:t>tumour</w:t>
      </w:r>
      <w:proofErr w:type="spellEnd"/>
      <w:r w:rsidRPr="000F1EF1">
        <w:rPr>
          <w:rFonts w:ascii="Arial" w:hAnsi="Arial" w:cs="Arial"/>
          <w:color w:val="000000"/>
          <w:sz w:val="22"/>
          <w:szCs w:val="22"/>
          <w:lang w:val="en"/>
        </w:rPr>
        <w:t xml:space="preserve"> ploidy and purity. Somatic CNAs were obtained by removing germline CNVs as defined in the original METABRIC study</w:t>
      </w:r>
      <w:hyperlink r:id="rId27" w:anchor="ref3" w:tooltip="Curtis, C. et al. The genomic and transcriptomic architecture of 2,000 breast tumours reveals novel subgroups. Nature 486, 346–352 (2012)." w:history="1">
        <w:r w:rsidRPr="000F1EF1">
          <w:rPr>
            <w:rFonts w:ascii="Arial" w:hAnsi="Arial" w:cs="Arial"/>
            <w:color w:val="000000"/>
            <w:sz w:val="22"/>
            <w:szCs w:val="22"/>
            <w:lang w:val="en"/>
          </w:rPr>
          <w:t>3</w:t>
        </w:r>
      </w:hyperlink>
      <w:r w:rsidRPr="000F1EF1">
        <w:rPr>
          <w:rFonts w:ascii="Arial" w:hAnsi="Arial" w:cs="Arial"/>
          <w:color w:val="000000"/>
          <w:sz w:val="22"/>
          <w:szCs w:val="22"/>
          <w:lang w:val="en"/>
        </w:rPr>
        <w:t xml:space="preserve">. We defined regions of LOH as those in which there were no copies present of either the major or minor allele, irrespective of total copy number. Recurrent CNAs were identified with GISTIC2, with log2 ratios obtained by dividing the total number of copies by </w:t>
      </w:r>
      <w:proofErr w:type="spellStart"/>
      <w:r w:rsidRPr="000F1EF1">
        <w:rPr>
          <w:rFonts w:ascii="Arial" w:hAnsi="Arial" w:cs="Arial"/>
          <w:color w:val="000000"/>
          <w:sz w:val="22"/>
          <w:szCs w:val="22"/>
          <w:lang w:val="en"/>
        </w:rPr>
        <w:t>tumour</w:t>
      </w:r>
      <w:proofErr w:type="spellEnd"/>
      <w:r w:rsidRPr="000F1EF1">
        <w:rPr>
          <w:rFonts w:ascii="Arial" w:hAnsi="Arial" w:cs="Arial"/>
          <w:color w:val="000000"/>
          <w:sz w:val="22"/>
          <w:szCs w:val="22"/>
          <w:lang w:val="en"/>
        </w:rPr>
        <w:t xml:space="preserve"> ploidy for each ASCAT segment. Thresholds for identifying gains and losses were set to 0.4 and (−)0.5, respectively; these values were obtained by examining the distribution of log2 ratios to identify peaks associated with copy number states. A broad length cut-off of 0.98 was used, and peaks were assessed to rule out probe artefacts and CNVs that may have been originally missed.</w:t>
      </w:r>
    </w:p>
    <w:p w14:paraId="2519D2D7" w14:textId="00ADED3B" w:rsidR="000362E2" w:rsidRPr="000F1EF1" w:rsidRDefault="000362E2" w:rsidP="00437CE6">
      <w:pPr>
        <w:rPr>
          <w:b/>
          <w:bCs/>
        </w:rPr>
      </w:pPr>
    </w:p>
    <w:p w14:paraId="694EA492" w14:textId="77777777" w:rsidR="006565C7" w:rsidRPr="000F1EF1" w:rsidRDefault="006565C7" w:rsidP="006565C7">
      <w:pPr>
        <w:rPr>
          <w:b/>
          <w:bCs/>
        </w:rPr>
      </w:pPr>
    </w:p>
    <w:p w14:paraId="52BE231E" w14:textId="77777777" w:rsidR="00FB3426" w:rsidRPr="007E4691" w:rsidRDefault="0045396D" w:rsidP="00FB3426">
      <w:pPr>
        <w:rPr>
          <w:b/>
          <w:bCs/>
        </w:rPr>
      </w:pPr>
      <w:hyperlink r:id="rId28" w:tgtFrame="_blank" w:history="1">
        <w:r w:rsidR="00FB3426" w:rsidRPr="007E4691">
          <w:rPr>
            <w:b/>
            <w:bCs/>
          </w:rPr>
          <w:t>Herbert Irving Comprehensive Cancer Center</w:t>
        </w:r>
      </w:hyperlink>
      <w:r w:rsidR="00FB3426" w:rsidRPr="007E4691">
        <w:rPr>
          <w:b/>
          <w:bCs/>
        </w:rPr>
        <w:t xml:space="preserve">, Columbia University (COLU) </w:t>
      </w:r>
    </w:p>
    <w:p w14:paraId="474568C4" w14:textId="7A1F9F4C" w:rsidR="00FB3426" w:rsidRPr="007E4691" w:rsidRDefault="00FB3426" w:rsidP="00FB3426">
      <w:pPr>
        <w:rPr>
          <w:bCs/>
          <w:lang w:val="en-US"/>
        </w:rPr>
      </w:pPr>
      <w:r w:rsidRPr="007E4691">
        <w:rPr>
          <w:bCs/>
        </w:rPr>
        <w:t>Columbia University Irving Medical Center uses</w:t>
      </w:r>
      <w:r>
        <w:rPr>
          <w:bCs/>
        </w:rPr>
        <w:t xml:space="preserve"> the </w:t>
      </w:r>
      <w:r w:rsidRPr="007E4691">
        <w:rPr>
          <w:bCs/>
        </w:rPr>
        <w:t xml:space="preserve">Illumina </w:t>
      </w:r>
      <w:proofErr w:type="spellStart"/>
      <w:r w:rsidRPr="007E4691">
        <w:rPr>
          <w:bCs/>
        </w:rPr>
        <w:t>TruSeq</w:t>
      </w:r>
      <w:proofErr w:type="spellEnd"/>
      <w:r w:rsidRPr="007E4691">
        <w:rPr>
          <w:bCs/>
        </w:rPr>
        <w:t xml:space="preserve"> Amplicon – Cancer Panel (TSACP) to detect known cancer hotspots.</w:t>
      </w:r>
      <w:r>
        <w:rPr>
          <w:bCs/>
        </w:rPr>
        <w:t xml:space="preserve">  </w:t>
      </w:r>
      <w:r w:rsidRPr="007E4691">
        <w:rPr>
          <w:bCs/>
          <w:lang w:val="en-US"/>
        </w:rPr>
        <w:t xml:space="preserve">DNA is extracted from unstained sections of FFPE tissue paired with an H&amp;E stained section that is used to ensure adequate tumor cellularity (human assessment &gt; </w:t>
      </w:r>
      <w:r>
        <w:rPr>
          <w:bCs/>
          <w:lang w:val="en-US"/>
        </w:rPr>
        <w:t>3</w:t>
      </w:r>
      <w:r w:rsidRPr="007E4691">
        <w:rPr>
          <w:bCs/>
          <w:lang w:val="en-US"/>
        </w:rPr>
        <w:t>0%) and marking of the tumor region of interest (</w:t>
      </w:r>
      <w:proofErr w:type="spellStart"/>
      <w:r w:rsidRPr="007E4691">
        <w:rPr>
          <w:bCs/>
          <w:lang w:val="en-US"/>
        </w:rPr>
        <w:t>macrodissection</w:t>
      </w:r>
      <w:proofErr w:type="spellEnd"/>
      <w:r w:rsidRPr="007E4691">
        <w:rPr>
          <w:bCs/>
          <w:lang w:val="en-US"/>
        </w:rPr>
        <w:t xml:space="preserve">). Extraction for FFPE tissue is performed on the </w:t>
      </w:r>
      <w:proofErr w:type="spellStart"/>
      <w:r w:rsidRPr="007E4691">
        <w:rPr>
          <w:bCs/>
          <w:lang w:val="en-US"/>
        </w:rPr>
        <w:t>QiaCube</w:t>
      </w:r>
      <w:proofErr w:type="spellEnd"/>
      <w:r w:rsidRPr="007E4691">
        <w:rPr>
          <w:bCs/>
          <w:lang w:val="en-US"/>
        </w:rPr>
        <w:t xml:space="preserve"> instrument (Qiagen). 50-250ng of genomic DNA is used as input.</w:t>
      </w:r>
      <w:r>
        <w:rPr>
          <w:bCs/>
          <w:lang w:val="en-US"/>
        </w:rPr>
        <w:t xml:space="preserve">  </w:t>
      </w:r>
      <w:r w:rsidRPr="007E4691">
        <w:rPr>
          <w:bCs/>
          <w:lang w:val="en-US"/>
        </w:rPr>
        <w:t>Tumors are sequenced t</w:t>
      </w:r>
      <w:r>
        <w:rPr>
          <w:bCs/>
          <w:lang w:val="en-US"/>
        </w:rPr>
        <w:t>o an average depth of at least 10</w:t>
      </w:r>
      <w:r w:rsidRPr="007E4691">
        <w:rPr>
          <w:bCs/>
          <w:lang w:val="en-US"/>
        </w:rPr>
        <w:t>00X.  Alignment (to hg19) and variant callin</w:t>
      </w:r>
      <w:r>
        <w:rPr>
          <w:bCs/>
          <w:lang w:val="en-US"/>
        </w:rPr>
        <w:t xml:space="preserve">g is performed using </w:t>
      </w:r>
      <w:proofErr w:type="spellStart"/>
      <w:r>
        <w:rPr>
          <w:bCs/>
          <w:lang w:val="en-US"/>
        </w:rPr>
        <w:t>NextGENe</w:t>
      </w:r>
      <w:proofErr w:type="spellEnd"/>
      <w:r>
        <w:rPr>
          <w:bCs/>
          <w:lang w:val="en-US"/>
        </w:rPr>
        <w:t xml:space="preserve"> v2.4.2</w:t>
      </w:r>
      <w:r w:rsidRPr="007E4691">
        <w:rPr>
          <w:bCs/>
          <w:lang w:val="en-US"/>
        </w:rPr>
        <w:t xml:space="preserve"> software.  Variants lower than 1% allele frequency in all three control populations (White, African American, Asian) of the E</w:t>
      </w:r>
      <w:r>
        <w:rPr>
          <w:bCs/>
          <w:lang w:val="en-US"/>
        </w:rPr>
        <w:t>xome Variant Server database</w:t>
      </w:r>
      <w:r w:rsidRPr="007E4691">
        <w:rPr>
          <w:bCs/>
          <w:lang w:val="en-US"/>
        </w:rPr>
        <w:t>, the 1000 genome project database are retained, and annotation of variants is performed using a custom pipeline.  All cases are reviewed and interpreted by a molecular pathologist.</w:t>
      </w:r>
    </w:p>
    <w:p w14:paraId="2B72AC74" w14:textId="77777777" w:rsidR="006565C7" w:rsidRPr="000F1EF1" w:rsidRDefault="006565C7" w:rsidP="00437CE6">
      <w:pPr>
        <w:rPr>
          <w:b/>
          <w:bCs/>
        </w:rPr>
      </w:pPr>
    </w:p>
    <w:p w14:paraId="4332FE90" w14:textId="019AA789" w:rsidR="005B7220" w:rsidRPr="000F1EF1" w:rsidRDefault="2675E6F8" w:rsidP="00437CE6">
      <w:pPr>
        <w:rPr>
          <w:b/>
          <w:bCs/>
        </w:rPr>
      </w:pPr>
      <w:r w:rsidRPr="000F1EF1">
        <w:rPr>
          <w:b/>
          <w:bCs/>
        </w:rPr>
        <w:t>Dana-Farber Cancer Institute (DFCI)</w:t>
      </w:r>
    </w:p>
    <w:p w14:paraId="4FF9C21A" w14:textId="7810E5C7" w:rsidR="00437CE6" w:rsidRPr="000F1EF1" w:rsidRDefault="2675E6F8">
      <w:pPr>
        <w:jc w:val="both"/>
        <w:rPr>
          <w:b/>
          <w:bCs/>
        </w:rPr>
      </w:pPr>
      <w:r w:rsidRPr="000F1EF1">
        <w:t>DFCI uses a custom, hybridization-based capture panel (</w:t>
      </w:r>
      <w:proofErr w:type="spellStart"/>
      <w:r w:rsidRPr="000F1EF1">
        <w:t>OncoPanel</w:t>
      </w:r>
      <w:proofErr w:type="spellEnd"/>
      <w:r w:rsidRPr="000F1EF1">
        <w:t xml:space="preserve">) to detect single nucleotide variants, small indels, copy number alterations, and structural variants from tumor-only sequencing data. Three (3) versions of the panel have been submitted to GENIE:  version 1 containing 275 genes, version 2 containing 300 genes, version 3 containing 447 genes.  Specimens are reviewed by a pathologist to ensure tumor cellularity of at least 20%. Tumors are sequenced to an average unique depth of coverage of approximately 200x for version 1 and 350x for version 2. Reads are aligned using BWA, flagged for duplicate read pairs using Picard Tools, and locally realigned using GATK. Sequence mutations are called using </w:t>
      </w:r>
      <w:proofErr w:type="spellStart"/>
      <w:r w:rsidRPr="000F1EF1">
        <w:t>MuTect</w:t>
      </w:r>
      <w:proofErr w:type="spellEnd"/>
      <w:r w:rsidRPr="000F1EF1">
        <w:t xml:space="preserve"> for SNVs and GATK </w:t>
      </w:r>
      <w:proofErr w:type="spellStart"/>
      <w:r w:rsidRPr="000F1EF1">
        <w:t>SomaticIndelDetector</w:t>
      </w:r>
      <w:proofErr w:type="spellEnd"/>
      <w:r w:rsidRPr="000F1EF1">
        <w:t xml:space="preserve"> for small indels. Putative germline variants are filtered out using a panel of historical </w:t>
      </w:r>
      <w:proofErr w:type="spellStart"/>
      <w:r w:rsidRPr="000F1EF1">
        <w:t>normals</w:t>
      </w:r>
      <w:proofErr w:type="spellEnd"/>
      <w:r w:rsidRPr="000F1EF1">
        <w:t xml:space="preserve"> or if present in ESP at a frequency &gt;= .1%, unless the variant is also present in COSMIC. Copy number alterations are called using a custom pipeline and reported for fold-change &gt;1. Structural rearrangements are called using </w:t>
      </w:r>
      <w:proofErr w:type="spellStart"/>
      <w:r w:rsidRPr="000F1EF1">
        <w:t>BreaKmer</w:t>
      </w:r>
      <w:proofErr w:type="spellEnd"/>
      <w:r w:rsidRPr="000F1EF1">
        <w:t xml:space="preserve">. Testing is performed for all patients across all solid tumor types.  </w:t>
      </w:r>
      <w:r w:rsidRPr="000F1EF1">
        <w:rPr>
          <w:color w:val="auto"/>
          <w:lang w:val="en-US"/>
        </w:rPr>
        <w:t xml:space="preserve">Version 3 includes the </w:t>
      </w:r>
      <w:proofErr w:type="spellStart"/>
      <w:r w:rsidRPr="000F1EF1">
        <w:rPr>
          <w:color w:val="auto"/>
          <w:lang w:val="en-US"/>
        </w:rPr>
        <w:t>exonic</w:t>
      </w:r>
      <w:proofErr w:type="spellEnd"/>
      <w:r w:rsidRPr="000F1EF1">
        <w:rPr>
          <w:color w:val="auto"/>
          <w:lang w:val="en-US"/>
        </w:rPr>
        <w:t xml:space="preserve"> regions of 447 genes and 191 intronic regions across 60 genes targeted for rearrangement detection. 52 genes present in previous versions were retired in the v3 test.</w:t>
      </w:r>
    </w:p>
    <w:p w14:paraId="4332FE92" w14:textId="77777777" w:rsidR="005B7220" w:rsidRPr="000F1EF1" w:rsidRDefault="005B7220"/>
    <w:p w14:paraId="40DE6969" w14:textId="77777777" w:rsidR="0054325E" w:rsidRPr="000F1EF1" w:rsidRDefault="0054325E" w:rsidP="0054325E">
      <w:pPr>
        <w:rPr>
          <w:b/>
        </w:rPr>
      </w:pPr>
      <w:r w:rsidRPr="000F1EF1">
        <w:rPr>
          <w:b/>
        </w:rPr>
        <w:t>Duke Cancer Institute (DUKE)</w:t>
      </w:r>
    </w:p>
    <w:p w14:paraId="72E81125" w14:textId="77777777" w:rsidR="0054325E" w:rsidRPr="000F1EF1" w:rsidRDefault="0054325E" w:rsidP="0054325E">
      <w:r w:rsidRPr="000F1EF1">
        <w:t xml:space="preserve">Foundation medicine panels: Duke uses Illumina hybridization-based capture panels from Foundation Medicine to detect single nucleotide variants, small indels, copy number alterations and structural variants from FFPE, tumor-only sequencing data. Three gene panels were used: Panel 1 (T5a bait set), covering 326 genes, Panel 2 (T7 bait set), covering 434 genes, and Panel 3 (DX1 bait set), covering 324 genes. The clinical sequencing data were analyzed by Foundation Medicine-developed pipelines.  Briefly:  A pool of 5’-biotinylated DNA 120bp oligonucleotides were designed as baits with 60bp overlap in targeted exon regions and 20bp overlap in targeted introns with a minimum of 3 baits per target and 1 bait per SNP target. The </w:t>
      </w:r>
      <w:r w:rsidRPr="000F1EF1">
        <w:lastRenderedPageBreak/>
        <w:t xml:space="preserve">goal was a depth of sequencing between 750x and 1000x. Mapping to the reference genome was accomplished using BWA, local alignment optimizations with GATK, and PCR duplicate read removal and sequence metric collection with Picard and </w:t>
      </w:r>
      <w:proofErr w:type="spellStart"/>
      <w:r w:rsidRPr="000F1EF1">
        <w:t>Samtools</w:t>
      </w:r>
      <w:proofErr w:type="spellEnd"/>
      <w:r w:rsidRPr="000F1EF1">
        <w:t xml:space="preserve">. A Bayesian methodology incorporating tissue-specific prior expectations allowed for detection of novel somatic mutations at low MAF and increased sensitivity at hotspots. Final single nucleotide variant (SNV) calls were made at MAF≥ 5% (MAF≥ 1% at hotspots) with filtering for strand bias, read location bias and presence of two or more normal controls. Indels were detected using the </w:t>
      </w:r>
      <w:proofErr w:type="spellStart"/>
      <w:r w:rsidRPr="000F1EF1">
        <w:t>deBrujn</w:t>
      </w:r>
      <w:proofErr w:type="spellEnd"/>
      <w:r w:rsidRPr="000F1EF1">
        <w:t xml:space="preserve"> approach of de novo local assembly within each targeted exon and through direct read alignment and then filtered as described for SNVs. Copy number alterations were detected utilizing a comparative genomic hybridization-like method to obtain a log-ratio profile of the sample to estimate tumor purity and copy number. Absolute copy number was assigned to segments based on Gibbs sampling. To detect gene fusions, chimeric read pairs were clustered by genomic coordinates and clusters containing at least 10 chimeric pairs were identified as rearrangement candidates.</w:t>
      </w:r>
    </w:p>
    <w:p w14:paraId="6D210571" w14:textId="77777777" w:rsidR="0054325E" w:rsidRPr="000F1EF1" w:rsidRDefault="0054325E" w:rsidP="0054325E"/>
    <w:p w14:paraId="4332FE93" w14:textId="4BE6B7AB" w:rsidR="005B7220" w:rsidRPr="000F1EF1" w:rsidRDefault="2675E6F8" w:rsidP="0054325E">
      <w:proofErr w:type="spellStart"/>
      <w:r w:rsidRPr="000F1EF1">
        <w:rPr>
          <w:b/>
          <w:bCs/>
        </w:rPr>
        <w:t>Institut</w:t>
      </w:r>
      <w:proofErr w:type="spellEnd"/>
      <w:r w:rsidRPr="000F1EF1">
        <w:rPr>
          <w:b/>
          <w:bCs/>
        </w:rPr>
        <w:t xml:space="preserve"> Gustave </w:t>
      </w:r>
      <w:proofErr w:type="spellStart"/>
      <w:r w:rsidRPr="000F1EF1">
        <w:rPr>
          <w:b/>
          <w:bCs/>
        </w:rPr>
        <w:t>Roussy</w:t>
      </w:r>
      <w:proofErr w:type="spellEnd"/>
      <w:r w:rsidRPr="000F1EF1">
        <w:rPr>
          <w:b/>
          <w:bCs/>
        </w:rPr>
        <w:t xml:space="preserve"> (GRCC)</w:t>
      </w:r>
    </w:p>
    <w:p w14:paraId="0F2BA5BB" w14:textId="77777777" w:rsidR="00FC1D66" w:rsidRPr="000F1EF1" w:rsidRDefault="00FC1D66" w:rsidP="00FC1D66">
      <w:pPr>
        <w:jc w:val="both"/>
      </w:pPr>
      <w:r w:rsidRPr="000F1EF1">
        <w:t xml:space="preserve">Gustave </w:t>
      </w:r>
      <w:proofErr w:type="spellStart"/>
      <w:r w:rsidRPr="000F1EF1">
        <w:t>Roussy</w:t>
      </w:r>
      <w:proofErr w:type="spellEnd"/>
      <w:r w:rsidRPr="000F1EF1">
        <w:t xml:space="preserve"> Cancer Centre submitted data includes somatic variants (single nucleotide variants and small indels) identified with Cancer Hotspot Panel v2 from tumor-only sequence data. Several versions of the panel have been used: CHP2 covering hotspots in 50 genes, MOSC3 covering hotspots in 74 genes and MOSC4 covering 89 genes. Tumors are sequenced to an average unique depth of coverage of &gt;500X. The sequencing data were analyzed with the Torrent </w:t>
      </w:r>
      <w:proofErr w:type="spellStart"/>
      <w:r w:rsidRPr="000F1EF1">
        <w:t>Suite</w:t>
      </w:r>
      <w:r w:rsidRPr="000F1EF1">
        <w:rPr>
          <w:vertAlign w:val="superscript"/>
        </w:rPr>
        <w:t>TM</w:t>
      </w:r>
      <w:proofErr w:type="spellEnd"/>
      <w:r w:rsidRPr="000F1EF1">
        <w:t xml:space="preserve"> Variant Caller 4.2 and higher and reported somatic variants were compared with the reference genome GRCh37 (hg19). The variants were called if &gt;5 reads supported the variant and/or total base depth &gt;50 and/or variant allele frequency &gt;1% was observed. All the variants identified were visually controlled on .bam files using Alamut v2.4.2 software (Interactive </w:t>
      </w:r>
      <w:proofErr w:type="spellStart"/>
      <w:r w:rsidRPr="000F1EF1">
        <w:t>Biosoftware</w:t>
      </w:r>
      <w:proofErr w:type="spellEnd"/>
      <w:r w:rsidRPr="000F1EF1">
        <w:t>). All the germline variants found in 1000 Genomes Project or ESP (Exome Sequencing Project database) with frequency &gt;0.1% were removed. All somatic mutations were annotated, sorted, and interpreted by an expert molecular biologist according to available databases (COSMIC, TCGA) and medical literature.</w:t>
      </w:r>
    </w:p>
    <w:p w14:paraId="1881B1FB" w14:textId="77777777" w:rsidR="00FC1D66" w:rsidRPr="000F1EF1" w:rsidRDefault="00FC1D66" w:rsidP="00FC1D66">
      <w:pPr>
        <w:jc w:val="both"/>
      </w:pPr>
    </w:p>
    <w:p w14:paraId="4295A2C1" w14:textId="77777777" w:rsidR="00FC1D66" w:rsidRPr="000F1EF1" w:rsidRDefault="00FC1D66" w:rsidP="00FC1D66">
      <w:pPr>
        <w:jc w:val="both"/>
      </w:pPr>
      <w:r w:rsidRPr="000F1EF1">
        <w:t>The submitted data set was obtained from selected patients that were included in the MOSCATO trial (</w:t>
      </w:r>
      <w:proofErr w:type="spellStart"/>
      <w:r w:rsidRPr="000F1EF1">
        <w:t>MOlecular</w:t>
      </w:r>
      <w:proofErr w:type="spellEnd"/>
      <w:r w:rsidRPr="000F1EF1">
        <w:t xml:space="preserve"> Screening for </w:t>
      </w:r>
      <w:proofErr w:type="spellStart"/>
      <w:r w:rsidRPr="000F1EF1">
        <w:t>CAncer</w:t>
      </w:r>
      <w:proofErr w:type="spellEnd"/>
      <w:r w:rsidRPr="000F1EF1">
        <w:t xml:space="preserve"> Treatment Optimization) (NCT01566019). This trial collected on-purpose </w:t>
      </w:r>
      <w:proofErr w:type="spellStart"/>
      <w:r w:rsidRPr="000F1EF1">
        <w:t>tumour</w:t>
      </w:r>
      <w:proofErr w:type="spellEnd"/>
      <w:r w:rsidRPr="000F1EF1">
        <w:t xml:space="preserve"> samples (from the primary or from a metastatic site) that are immediately fresh-frozen, and subsequently analyzed for targeted gene panel sequencing.  </w:t>
      </w:r>
      <w:proofErr w:type="spellStart"/>
      <w:r w:rsidRPr="000F1EF1">
        <w:t>Tumour</w:t>
      </w:r>
      <w:proofErr w:type="spellEnd"/>
      <w:r w:rsidRPr="000F1EF1">
        <w:t xml:space="preserve"> cellularity was assessed by a senior pathologist on a </w:t>
      </w:r>
      <w:proofErr w:type="spellStart"/>
      <w:r w:rsidRPr="000F1EF1">
        <w:t>haematoxylin</w:t>
      </w:r>
      <w:proofErr w:type="spellEnd"/>
      <w:r w:rsidRPr="000F1EF1">
        <w:t xml:space="preserve"> and eosin slide from the same biopsy core to ensure tumor cellularity of at least 10%.</w:t>
      </w:r>
    </w:p>
    <w:p w14:paraId="503E5F08" w14:textId="77777777" w:rsidR="00766836" w:rsidRPr="000F1EF1" w:rsidRDefault="00766836">
      <w:pPr>
        <w:jc w:val="both"/>
      </w:pPr>
    </w:p>
    <w:p w14:paraId="4332FE97" w14:textId="77777777" w:rsidR="005B7220" w:rsidRPr="000F1EF1" w:rsidRDefault="005B7220">
      <w:pPr>
        <w:sectPr w:rsidR="005B7220" w:rsidRPr="000F1EF1" w:rsidSect="004554BC">
          <w:headerReference w:type="default" r:id="rId29"/>
          <w:footerReference w:type="default" r:id="rId30"/>
          <w:pgSz w:w="12240" w:h="15840"/>
          <w:pgMar w:top="1440" w:right="1440" w:bottom="1440" w:left="1440" w:header="576" w:footer="720" w:gutter="0"/>
          <w:pgNumType w:start="1"/>
          <w:cols w:space="720"/>
          <w:docGrid w:linePitch="299"/>
        </w:sectPr>
      </w:pPr>
    </w:p>
    <w:p w14:paraId="4332FE98" w14:textId="2719C654" w:rsidR="005B7220" w:rsidRPr="000F1EF1" w:rsidRDefault="2675E6F8" w:rsidP="2675E6F8">
      <w:pPr>
        <w:rPr>
          <w:b/>
          <w:bCs/>
        </w:rPr>
      </w:pPr>
      <w:r w:rsidRPr="000F1EF1">
        <w:rPr>
          <w:b/>
          <w:bCs/>
        </w:rPr>
        <w:t>The University of Texas MD Anderson Cancer Center (MDA)</w:t>
      </w:r>
    </w:p>
    <w:p w14:paraId="0D4DCD99" w14:textId="402A4A89" w:rsidR="007E7745" w:rsidRPr="000F1EF1" w:rsidRDefault="2675E6F8" w:rsidP="2675E6F8">
      <w:r w:rsidRPr="000F1EF1">
        <w:t>The University of Texas MD Anderson Cancer Center</w:t>
      </w:r>
      <w:r w:rsidRPr="000F1EF1">
        <w:rPr>
          <w:b/>
          <w:bCs/>
        </w:rPr>
        <w:t xml:space="preserve"> </w:t>
      </w:r>
      <w:r w:rsidRPr="000F1EF1">
        <w:t xml:space="preserve">submitted data in the current data set includes sequence variants (small indels and point mutations) identified using an amplicon-based targeted hotspot tumor-only assay, and sequence variants/gene level amplifications </w:t>
      </w:r>
      <w:r w:rsidRPr="000F1EF1">
        <w:lastRenderedPageBreak/>
        <w:t>identified on a</w:t>
      </w:r>
      <w:r w:rsidR="00F55798" w:rsidRPr="000F1EF1">
        <w:t>n</w:t>
      </w:r>
      <w:r w:rsidRPr="000F1EF1">
        <w:t xml:space="preserve"> amplicon-based </w:t>
      </w:r>
      <w:proofErr w:type="spellStart"/>
      <w:r w:rsidRPr="000F1EF1">
        <w:t>exonic</w:t>
      </w:r>
      <w:proofErr w:type="spellEnd"/>
      <w:r w:rsidRPr="000F1EF1">
        <w:t xml:space="preserve"> gene panel which incorporates germline variant subtraction (MDA-409).  Two different amplicon pools and pipeline versions are included for the hotspot tumor-only assays: a 46-gene assay (MDA-46) corresponding to customized version of </w:t>
      </w:r>
      <w:proofErr w:type="spellStart"/>
      <w:r w:rsidRPr="000F1EF1">
        <w:t>AmpliSeq</w:t>
      </w:r>
      <w:proofErr w:type="spellEnd"/>
      <w:r w:rsidRPr="000F1EF1">
        <w:t xml:space="preserve"> Cancer Hotspot Panel, v1 (Life Technologies), and a 50-gene assay (MDA-50) corresponding to the </w:t>
      </w:r>
      <w:proofErr w:type="spellStart"/>
      <w:r w:rsidRPr="000F1EF1">
        <w:t>AmpliSeq</w:t>
      </w:r>
      <w:proofErr w:type="spellEnd"/>
      <w:r w:rsidRPr="000F1EF1">
        <w:t xml:space="preserve"> Hotspot Panel v2.  The </w:t>
      </w:r>
      <w:proofErr w:type="spellStart"/>
      <w:r w:rsidRPr="000F1EF1">
        <w:t>exonic</w:t>
      </w:r>
      <w:proofErr w:type="spellEnd"/>
      <w:r w:rsidRPr="000F1EF1">
        <w:t xml:space="preserve"> assay with germline variant subtraction and amplification detection corresponds to the </w:t>
      </w:r>
      <w:proofErr w:type="spellStart"/>
      <w:r w:rsidRPr="000F1EF1">
        <w:t>AmpliSeq</w:t>
      </w:r>
      <w:proofErr w:type="spellEnd"/>
      <w:r w:rsidRPr="000F1EF1">
        <w:t xml:space="preserve"> Comprehensive Cancer Panel.  DNA was extracted from unstained s</w:t>
      </w:r>
      <w:r w:rsidR="00F55798" w:rsidRPr="000F1EF1">
        <w:t>ections of tissue paired with a</w:t>
      </w:r>
      <w:r w:rsidRPr="000F1EF1">
        <w:t xml:space="preserve"> stained section that was used to ensure adequate tumor cellularity (human assessment &gt; 20%) and marking of the tumor region of interest (</w:t>
      </w:r>
      <w:proofErr w:type="spellStart"/>
      <w:r w:rsidRPr="000F1EF1">
        <w:t>macrodissection</w:t>
      </w:r>
      <w:proofErr w:type="spellEnd"/>
      <w:r w:rsidRPr="000F1EF1">
        <w:t>).  Sequencing was performed on an Ion Torrent PGM (hotspot) or Proton (</w:t>
      </w:r>
      <w:proofErr w:type="spellStart"/>
      <w:r w:rsidRPr="000F1EF1">
        <w:t>exonic</w:t>
      </w:r>
      <w:proofErr w:type="spellEnd"/>
      <w:r w:rsidRPr="000F1EF1">
        <w:t xml:space="preserve">). Tumors were sequenced to a minimum depth of coverage (per amplicon) of approximately 250X.  Bioinformatics pipeline for MDA-46 was executed using </w:t>
      </w:r>
      <w:proofErr w:type="spellStart"/>
      <w:r w:rsidRPr="000F1EF1">
        <w:t>TorrentSuite</w:t>
      </w:r>
      <w:proofErr w:type="spellEnd"/>
      <w:r w:rsidRPr="000F1EF1">
        <w:t xml:space="preserve"> 2.0.1 signal processing, </w:t>
      </w:r>
      <w:proofErr w:type="spellStart"/>
      <w:r w:rsidRPr="000F1EF1">
        <w:t>basecalling</w:t>
      </w:r>
      <w:proofErr w:type="spellEnd"/>
      <w:r w:rsidRPr="000F1EF1">
        <w:t xml:space="preserve">, alignment and variant calling.  For MDA-50, </w:t>
      </w:r>
      <w:proofErr w:type="spellStart"/>
      <w:r w:rsidRPr="000F1EF1">
        <w:t>TorrentSuite</w:t>
      </w:r>
      <w:proofErr w:type="spellEnd"/>
      <w:r w:rsidRPr="000F1EF1">
        <w:t xml:space="preserve"> 3.6 was used.  Initial calls were made by Torrent Variant Caller (TVC) using low-stringency somatic parameters.  For MDA-50, </w:t>
      </w:r>
      <w:proofErr w:type="spellStart"/>
      <w:r w:rsidRPr="000F1EF1">
        <w:t>TorrentSuite</w:t>
      </w:r>
      <w:proofErr w:type="spellEnd"/>
      <w:r w:rsidRPr="000F1EF1">
        <w:t xml:space="preserve"> 3.6 was used.  For MDA-409, </w:t>
      </w:r>
      <w:proofErr w:type="spellStart"/>
      <w:r w:rsidRPr="000F1EF1">
        <w:t>TorrentSuite</w:t>
      </w:r>
      <w:proofErr w:type="spellEnd"/>
      <w:r w:rsidRPr="000F1EF1">
        <w:t xml:space="preserve"> 4.4 was used.  For MDA-409, </w:t>
      </w:r>
      <w:proofErr w:type="spellStart"/>
      <w:r w:rsidRPr="000F1EF1">
        <w:t>TorrentSuite</w:t>
      </w:r>
      <w:proofErr w:type="spellEnd"/>
      <w:r w:rsidRPr="000F1EF1">
        <w:t xml:space="preserve"> 4.4 was used.  Initial calls were made by Torrent Variant Caller (TVC) using low-stringency somatic parameters.  </w:t>
      </w:r>
    </w:p>
    <w:p w14:paraId="7CD52FB5" w14:textId="77777777" w:rsidR="007E7745" w:rsidRPr="000F1EF1" w:rsidRDefault="007E7745" w:rsidP="007E7745">
      <w:pPr>
        <w:jc w:val="both"/>
      </w:pPr>
      <w:r w:rsidRPr="000F1EF1">
        <w:t xml:space="preserve"> </w:t>
      </w:r>
    </w:p>
    <w:p w14:paraId="2A38E05D" w14:textId="4FE1C388" w:rsidR="007E7745" w:rsidRPr="000F1EF1" w:rsidRDefault="2675E6F8" w:rsidP="2675E6F8">
      <w:pPr>
        <w:jc w:val="both"/>
      </w:pPr>
      <w:r w:rsidRPr="000F1EF1">
        <w:t xml:space="preserve">All called variants were parsed into a custom annotation &amp; reporting system, </w:t>
      </w:r>
      <w:proofErr w:type="spellStart"/>
      <w:r w:rsidRPr="000F1EF1">
        <w:t>OncoSeek</w:t>
      </w:r>
      <w:proofErr w:type="spellEnd"/>
      <w:r w:rsidRPr="000F1EF1">
        <w:t xml:space="preserve">, with a back-end SQL Server database using a convergent data model for all sequencing platforms used by the laboratory.  Calls were reviewed with initial low stringency to help ensure that low effective tumor cellularity samples do not get reported as false negative samples.  Nominal variant filters (5% variant allelic frequency minimum, 25 variant coverage minimum, variant not present in paired germline DNA for the </w:t>
      </w:r>
      <w:proofErr w:type="spellStart"/>
      <w:r w:rsidRPr="000F1EF1">
        <w:t>exonic</w:t>
      </w:r>
      <w:proofErr w:type="spellEnd"/>
      <w:r w:rsidRPr="000F1EF1">
        <w:t xml:space="preserve"> assay) can then be applied dynamically.  Clinical sequencing reports were generated using </w:t>
      </w:r>
      <w:proofErr w:type="spellStart"/>
      <w:r w:rsidRPr="000F1EF1">
        <w:t>OncoSeek</w:t>
      </w:r>
      <w:proofErr w:type="spellEnd"/>
      <w:r w:rsidRPr="000F1EF1">
        <w:t xml:space="preserve"> to transform genomic representations into HGVS nomenclature.  To create VCF files for this project, unfiltered low stringency VCF files were computationally cross checked against a regular expressions-based variant extract from clinical reports.  Only cases where all extracted variants from the clinical report were deterministically mappable to the unfiltered VCF file and corresponding genomic coordinates were marked for inclusion in this dataset.  This </w:t>
      </w:r>
      <w:r w:rsidR="00F5181D" w:rsidRPr="000F1EF1">
        <w:t xml:space="preserve">method </w:t>
      </w:r>
      <w:r w:rsidRPr="000F1EF1">
        <w:t>filters a small number of cases where complex indels may not have originally been called correctly at the VCF level.  Testing is performed for patients with advanced metastatic cancer across all solid tumor types.</w:t>
      </w:r>
    </w:p>
    <w:p w14:paraId="4332FE9C" w14:textId="77777777" w:rsidR="005B7220" w:rsidRPr="000F1EF1" w:rsidRDefault="005B7220">
      <w:pPr>
        <w:rPr>
          <w:b/>
        </w:rPr>
      </w:pPr>
    </w:p>
    <w:p w14:paraId="4332FE9D" w14:textId="77777777" w:rsidR="005B7220" w:rsidRPr="000F1EF1" w:rsidRDefault="53AEE39C" w:rsidP="2675E6F8">
      <w:pPr>
        <w:rPr>
          <w:b/>
          <w:bCs/>
        </w:rPr>
      </w:pPr>
      <w:r w:rsidRPr="000F1EF1">
        <w:rPr>
          <w:b/>
          <w:bCs/>
        </w:rPr>
        <w:t>Memorial Sloan Kettering Cancer Center (MSK)</w:t>
      </w:r>
    </w:p>
    <w:p w14:paraId="31773E01" w14:textId="77777777" w:rsidR="0033652C" w:rsidRPr="000F1EF1" w:rsidRDefault="0033652C" w:rsidP="0033652C">
      <w:pPr>
        <w:jc w:val="both"/>
        <w:rPr>
          <w:b/>
          <w:bCs/>
        </w:rPr>
      </w:pPr>
      <w:r w:rsidRPr="000F1EF1">
        <w:rPr>
          <w:color w:val="000000" w:themeColor="text1"/>
        </w:rPr>
        <w:t xml:space="preserve">MSK uses a custom, hybridization-based capture panel (MSK-IMPACT) to detect single nucleotide variants, small indels, copy number alterations, and structural variants from matched tumor-normal sequence data.  Three (3) versions of the panel have been submitted to GENIE: version 1 containing 341 genes, version 2 containing 410 genes, version 3 containing 468 genes. Specimens are reviewed by a pathologist to ensure tumor cellularity of at least 10%. Tumors are sequenced to an average unique depth of coverage of approximately 750X. Reads are aligned using BWA, flagged for duplicate read pairs using GATK, and locally realigned using ABRA. Sequence mutations are called using </w:t>
      </w:r>
      <w:proofErr w:type="spellStart"/>
      <w:r w:rsidRPr="000F1EF1">
        <w:rPr>
          <w:color w:val="000000" w:themeColor="text1"/>
        </w:rPr>
        <w:t>MuTect</w:t>
      </w:r>
      <w:proofErr w:type="spellEnd"/>
      <w:r w:rsidRPr="000F1EF1">
        <w:rPr>
          <w:color w:val="000000" w:themeColor="text1"/>
        </w:rPr>
        <w:t xml:space="preserve">, </w:t>
      </w:r>
      <w:proofErr w:type="spellStart"/>
      <w:r w:rsidRPr="000F1EF1">
        <w:rPr>
          <w:color w:val="000000" w:themeColor="text1"/>
        </w:rPr>
        <w:t>VarDict</w:t>
      </w:r>
      <w:proofErr w:type="spellEnd"/>
      <w:r w:rsidRPr="000F1EF1">
        <w:rPr>
          <w:color w:val="000000" w:themeColor="text1"/>
        </w:rPr>
        <w:t xml:space="preserve">, and Somatic indel detector, and reported for &gt;5% allele frequency (novel variants) or &gt;2% allele frequency (recurrent hotspots). Copy number alterations are called using a custom pipeline and reported for fold-change &gt;2. Structural </w:t>
      </w:r>
      <w:r w:rsidRPr="000F1EF1">
        <w:rPr>
          <w:color w:val="000000" w:themeColor="text1"/>
        </w:rPr>
        <w:lastRenderedPageBreak/>
        <w:t xml:space="preserve">rearrangements are called using </w:t>
      </w:r>
      <w:proofErr w:type="spellStart"/>
      <w:r w:rsidRPr="000F1EF1">
        <w:rPr>
          <w:color w:val="000000" w:themeColor="text1"/>
        </w:rPr>
        <w:t>Delly</w:t>
      </w:r>
      <w:proofErr w:type="spellEnd"/>
      <w:r w:rsidRPr="000F1EF1">
        <w:rPr>
          <w:color w:val="000000" w:themeColor="text1"/>
        </w:rPr>
        <w:t xml:space="preserve">. All somatic mutations are reported without regard to biological function. </w:t>
      </w:r>
      <w:r w:rsidRPr="000F1EF1">
        <w:t>Testing is performed for patients with advanced metastatic cancer across all solid tumor types.</w:t>
      </w:r>
    </w:p>
    <w:p w14:paraId="4AB8F5C0" w14:textId="76017876" w:rsidR="005B7220" w:rsidRPr="000F1EF1" w:rsidRDefault="005B7220" w:rsidP="53AEE39C">
      <w:pPr>
        <w:jc w:val="both"/>
      </w:pPr>
    </w:p>
    <w:p w14:paraId="4332FE9F" w14:textId="7B5091B0" w:rsidR="005B7220" w:rsidRPr="000F1EF1" w:rsidRDefault="005B7220" w:rsidP="53AEE39C">
      <w:pPr>
        <w:jc w:val="both"/>
      </w:pPr>
      <w:r w:rsidRPr="000F1EF1">
        <w:br/>
      </w:r>
    </w:p>
    <w:p w14:paraId="4332FEA0" w14:textId="77777777" w:rsidR="005B7220" w:rsidRPr="000F1EF1" w:rsidRDefault="2675E6F8">
      <w:r w:rsidRPr="000F1EF1">
        <w:rPr>
          <w:b/>
          <w:bCs/>
        </w:rPr>
        <w:t>Johns Hopkins Sidney Kimmel Comprehensive Cancer Center (JHU)</w:t>
      </w:r>
    </w:p>
    <w:p w14:paraId="4332FEA1" w14:textId="5A4EA8AC" w:rsidR="005B7220" w:rsidRPr="000F1EF1" w:rsidRDefault="2675E6F8">
      <w:pPr>
        <w:spacing w:line="259" w:lineRule="auto"/>
        <w:jc w:val="both"/>
      </w:pPr>
      <w:r w:rsidRPr="000F1EF1">
        <w:t xml:space="preserve">Johns Hopkins submitted genomic data from the Ion </w:t>
      </w:r>
      <w:proofErr w:type="spellStart"/>
      <w:r w:rsidRPr="000F1EF1">
        <w:t>AmpliSeq</w:t>
      </w:r>
      <w:proofErr w:type="spellEnd"/>
      <w:r w:rsidRPr="000F1EF1">
        <w:t xml:space="preserve"> Cancer Hotspot Panel v2, which detects mutations in cancer hotspots from tumor-only analysis. Data from the JHU_50GP_V2 panel covering frequently mutated regions in 50 genes was submitted to GENIE. Pathologist inspection of an H&amp;E section ensured adequate tumor cellularity (approximately 10% or greater). DNA was extracted from the macro-dissected FFPE tumor region of interest. Tumors are sequenced to an average unique read depth of coverage of greater than 500X. For alignment the TMAP aligner developed by Life Technology for the Ion Torrent sequencing platform is used to align to hg19/GRCh37 using the manufacturer’s suggested settings. Tumor variants are called with a variety of tools. </w:t>
      </w:r>
      <w:proofErr w:type="spellStart"/>
      <w:r w:rsidRPr="000F1EF1">
        <w:t>Samtools</w:t>
      </w:r>
      <w:proofErr w:type="spellEnd"/>
      <w:r w:rsidRPr="000F1EF1">
        <w:t xml:space="preserve"> </w:t>
      </w:r>
      <w:proofErr w:type="spellStart"/>
      <w:r w:rsidRPr="000F1EF1">
        <w:t>mpileup</w:t>
      </w:r>
      <w:proofErr w:type="spellEnd"/>
      <w:r w:rsidRPr="000F1EF1">
        <w:t xml:space="preserve"> is run on the aligned .bam file and then processed with custom </w:t>
      </w:r>
      <w:proofErr w:type="spellStart"/>
      <w:r w:rsidRPr="000F1EF1">
        <w:t>perl</w:t>
      </w:r>
      <w:proofErr w:type="spellEnd"/>
      <w:r w:rsidRPr="000F1EF1">
        <w:t xml:space="preserve"> scripts (via a naive variant caller) to identify SNV and INS/DEL. Specimen variant filters have a total read depth filter of &gt;= 100, a variant allele coverage of &gt;= 10, variant allele frequency for substitutions &gt;= 0.05, variant allele frequency for small (less than 50 base pair) insertions or deletions &gt;= 0.05, and "strand bias" of total reads and of variant alleles are both less than 2-fold when comparing forward and reverse reads. Additionally, variants seen in greater than 20% of a set of non-neoplastic control tissues (&gt;3 of 16 samples) with the same filter criteria are excluded. Finally, variants documented as “common” in </w:t>
      </w:r>
      <w:proofErr w:type="spellStart"/>
      <w:r w:rsidRPr="000F1EF1">
        <w:t>dbSNP</w:t>
      </w:r>
      <w:proofErr w:type="spellEnd"/>
      <w:r w:rsidRPr="000F1EF1">
        <w:t xml:space="preserve"> and not known to COSMIC are excluded. The cohort includes both primary and metastatic lesions and some repeated sampling of the same patient.</w:t>
      </w:r>
    </w:p>
    <w:p w14:paraId="7B02BB6C" w14:textId="77777777" w:rsidR="00F3394D" w:rsidRPr="000F1EF1" w:rsidRDefault="00F3394D">
      <w:pPr>
        <w:spacing w:line="259" w:lineRule="auto"/>
        <w:jc w:val="both"/>
      </w:pPr>
    </w:p>
    <w:p w14:paraId="4CD1331F" w14:textId="77777777" w:rsidR="00766836" w:rsidRPr="000F1EF1" w:rsidRDefault="2675E6F8" w:rsidP="2675E6F8">
      <w:pPr>
        <w:rPr>
          <w:b/>
          <w:bCs/>
        </w:rPr>
      </w:pPr>
      <w:r w:rsidRPr="000F1EF1">
        <w:rPr>
          <w:b/>
          <w:bCs/>
        </w:rPr>
        <w:t>Netherlands Cancer Center (NKI), The Netherlands</w:t>
      </w:r>
    </w:p>
    <w:p w14:paraId="10A2FDB6" w14:textId="77777777" w:rsidR="00766836" w:rsidRPr="000F1EF1" w:rsidRDefault="2675E6F8" w:rsidP="00766836">
      <w:pPr>
        <w:jc w:val="both"/>
      </w:pPr>
      <w:r w:rsidRPr="000F1EF1">
        <w:t xml:space="preserve">NKI uses Illumina </w:t>
      </w:r>
      <w:proofErr w:type="spellStart"/>
      <w:r w:rsidRPr="000F1EF1">
        <w:t>TruSeq</w:t>
      </w:r>
      <w:proofErr w:type="spellEnd"/>
      <w:r w:rsidRPr="000F1EF1">
        <w:t xml:space="preserve"> Amplicon – Cancer Panel (TSACP) to detect known cancer hotspots from tumor-only sequencing data. A single gene panel, NKI-TSACP covering known hotspots in 48 genes with 212 amplicons has been used. Specimens are reviewed by a pathologist to ensure tumor cellularity of at least 10%. Tumors are sequenced to an average unique depth of coverage of approximately 4000x. The sample plate and sample sheet are made using the Illumina Experiment Manager software before running the sample on the </w:t>
      </w:r>
      <w:proofErr w:type="spellStart"/>
      <w:r w:rsidRPr="000F1EF1">
        <w:t>MiSeq</w:t>
      </w:r>
      <w:proofErr w:type="spellEnd"/>
      <w:r w:rsidRPr="000F1EF1">
        <w:t xml:space="preserve"> Sequencing System (Illumina, SY-410-1003) and </w:t>
      </w:r>
      <w:proofErr w:type="spellStart"/>
      <w:r w:rsidRPr="000F1EF1">
        <w:t>MiSeq</w:t>
      </w:r>
      <w:proofErr w:type="spellEnd"/>
      <w:r w:rsidRPr="000F1EF1">
        <w:t xml:space="preserve"> Reporter (v2.5) is used for data analysis. Reads are aligned using Banded Smith Waterman (v2.5.1.3), and </w:t>
      </w:r>
      <w:proofErr w:type="spellStart"/>
      <w:r w:rsidRPr="000F1EF1">
        <w:t>samtools</w:t>
      </w:r>
      <w:proofErr w:type="spellEnd"/>
      <w:r w:rsidRPr="000F1EF1">
        <w:t xml:space="preserve"> is used to further sort and index the BAM files. Variant calling is performed via the Illumina somatic variant caller (v3.5.2.1). Further detailed variant analysis (e.g. removal of known artifacts, known benign SNPs and variants with read depth &lt; 200 or VAF &lt; 0.05 and manual classification) is performed via </w:t>
      </w:r>
      <w:proofErr w:type="spellStart"/>
      <w:r w:rsidRPr="000F1EF1">
        <w:t>Cartagenia</w:t>
      </w:r>
      <w:proofErr w:type="spellEnd"/>
      <w:r w:rsidRPr="000F1EF1">
        <w:t xml:space="preserve"> </w:t>
      </w:r>
      <w:proofErr w:type="spellStart"/>
      <w:r w:rsidRPr="000F1EF1">
        <w:t>BenchLab</w:t>
      </w:r>
      <w:proofErr w:type="spellEnd"/>
      <w:r w:rsidRPr="000F1EF1">
        <w:t xml:space="preserve"> (https://cartagenia.com/). Testing is performed for all patients across all solid tumor types.</w:t>
      </w:r>
    </w:p>
    <w:p w14:paraId="26C14EC2" w14:textId="400E797A" w:rsidR="00054F65" w:rsidRPr="000F1EF1" w:rsidRDefault="00054F65" w:rsidP="00437CE6">
      <w:pPr>
        <w:rPr>
          <w:b/>
        </w:rPr>
      </w:pPr>
    </w:p>
    <w:p w14:paraId="535D3161" w14:textId="77777777" w:rsidR="00442D96" w:rsidRPr="000F1EF1" w:rsidRDefault="00442D96" w:rsidP="00442D96">
      <w:pPr>
        <w:rPr>
          <w:b/>
        </w:rPr>
      </w:pPr>
      <w:r w:rsidRPr="000F1EF1">
        <w:rPr>
          <w:b/>
        </w:rPr>
        <w:t>Providence Health &amp; Services Cancer Institute (PHS)</w:t>
      </w:r>
    </w:p>
    <w:p w14:paraId="393C3FF6" w14:textId="1CD51904" w:rsidR="00442D96" w:rsidRPr="000F1EF1" w:rsidRDefault="00442D96" w:rsidP="00442D96">
      <w:r w:rsidRPr="000F1EF1">
        <w:t>PHS has submitted data from two assays for GENIE 6.</w:t>
      </w:r>
      <w:r w:rsidR="00975C61">
        <w:t>1</w:t>
      </w:r>
      <w:r w:rsidRPr="000F1EF1">
        <w:t>: PHS-focus-v1 and PHS-triseq-v1.</w:t>
      </w:r>
    </w:p>
    <w:p w14:paraId="576EA585" w14:textId="77777777" w:rsidR="00442D96" w:rsidRPr="000F1EF1" w:rsidRDefault="00442D96" w:rsidP="00442D96"/>
    <w:p w14:paraId="4AD0C166" w14:textId="77777777" w:rsidR="00442D96" w:rsidRPr="000F1EF1" w:rsidRDefault="00442D96" w:rsidP="00442D96">
      <w:r w:rsidRPr="000F1EF1">
        <w:lastRenderedPageBreak/>
        <w:t xml:space="preserve">For the PHS-focus-v1 we have employed the Thermo Fisher </w:t>
      </w:r>
      <w:proofErr w:type="spellStart"/>
      <w:r w:rsidRPr="000F1EF1">
        <w:t>Oncomine</w:t>
      </w:r>
      <w:proofErr w:type="spellEnd"/>
      <w:r w:rsidRPr="000F1EF1">
        <w:t xml:space="preserve"> Focus Assay for amplification of 52 genes from DNA extracted from macro-dissected FFPE samples taken from Pathologist specified tumor regions of interest (ROIs), with 20% minimal tumor cellularity. Samples include primary and metastatic tumor ROIs. The assay is a tumor only assay, no paired "normal" DNA is extracted from each case.</w:t>
      </w:r>
    </w:p>
    <w:p w14:paraId="459836FA" w14:textId="77777777" w:rsidR="00442D96" w:rsidRPr="000F1EF1" w:rsidRDefault="00442D96" w:rsidP="00442D96"/>
    <w:p w14:paraId="7B81F540" w14:textId="77777777" w:rsidR="00442D96" w:rsidRPr="000F1EF1" w:rsidRDefault="00442D96" w:rsidP="00442D96">
      <w:r w:rsidRPr="000F1EF1">
        <w:t xml:space="preserve">The PHS-focus-v1 BED file describes the positions of the genome assayed by the PHS-focus-v1 panel relative to hg19. </w:t>
      </w:r>
    </w:p>
    <w:p w14:paraId="43AA8FB0" w14:textId="77777777" w:rsidR="00442D96" w:rsidRPr="000F1EF1" w:rsidRDefault="00442D96" w:rsidP="00442D96"/>
    <w:p w14:paraId="01571B19" w14:textId="77777777" w:rsidR="00442D96" w:rsidRPr="000F1EF1" w:rsidRDefault="00442D96" w:rsidP="00442D96">
      <w:r w:rsidRPr="000F1EF1">
        <w:t>Amplification products are sequenced on the Life Technology Ion Torrent platform to an average read depth of coverage greater than 500X average per base coverage.</w:t>
      </w:r>
    </w:p>
    <w:p w14:paraId="05B73E7D" w14:textId="77777777" w:rsidR="00442D96" w:rsidRPr="000F1EF1" w:rsidRDefault="00442D96" w:rsidP="00442D96"/>
    <w:p w14:paraId="61E501EC" w14:textId="77777777" w:rsidR="00442D96" w:rsidRPr="000F1EF1" w:rsidRDefault="00442D96" w:rsidP="00442D96">
      <w:r w:rsidRPr="000F1EF1">
        <w:t>The TMAP aligner developed by Life Technology for the ION torrent sequencing platform was used to align reads to hg19 using the manufacture suggested settings. Variants are called with the Torrent Suite Variant Caller 4.2 software plug-in.</w:t>
      </w:r>
    </w:p>
    <w:p w14:paraId="2987AF22" w14:textId="77777777" w:rsidR="00442D96" w:rsidRPr="000F1EF1" w:rsidRDefault="00442D96" w:rsidP="00442D96"/>
    <w:p w14:paraId="55567142" w14:textId="06F00F2E" w:rsidR="00442D96" w:rsidRPr="000F1EF1" w:rsidRDefault="00442D96" w:rsidP="00442D96">
      <w:r w:rsidRPr="000F1EF1">
        <w:t xml:space="preserve">Variant filters requiring a total read depth of greater than 100X, variant allele coverage of greater than 10X, and a variant allele frequency for substitutions of greater than or equal to 0.03 are applied. Also, the specimen variant must not be annotated as "COMMON" (a variant allele frequency for substitutions of &gt;= 0.05) in </w:t>
      </w:r>
      <w:proofErr w:type="spellStart"/>
      <w:r w:rsidRPr="000F1EF1">
        <w:t>dnSNP</w:t>
      </w:r>
      <w:proofErr w:type="spellEnd"/>
      <w:r w:rsidRPr="000F1EF1">
        <w:t>. VCF files were created for upload to GENIE 6.</w:t>
      </w:r>
      <w:r w:rsidR="00975C61">
        <w:t>1</w:t>
      </w:r>
      <w:r w:rsidRPr="000F1EF1">
        <w:t xml:space="preserve"> by further filtering all detected variants to only those reported after expert review by clinicians.</w:t>
      </w:r>
    </w:p>
    <w:p w14:paraId="7043DCDF" w14:textId="77777777" w:rsidR="00442D96" w:rsidRPr="000F1EF1" w:rsidRDefault="00442D96" w:rsidP="00442D96"/>
    <w:p w14:paraId="767D466D" w14:textId="77777777" w:rsidR="00442D96" w:rsidRPr="000F1EF1" w:rsidRDefault="00442D96" w:rsidP="00442D96">
      <w:r w:rsidRPr="000F1EF1">
        <w:t>For the PHS-triseq-v1 we used DNA extracted from macro-dissected FFPE samples taken from Pathologist specified tumor regions of interest (ROIs), with 20% minimal tumor cellularity for extraction of tumor DNA, and whole peripheral blood for extraction of normal DNA. Tumor samples include both primary and metastatic tumor ROIs.</w:t>
      </w:r>
    </w:p>
    <w:p w14:paraId="3F03C7B2" w14:textId="77777777" w:rsidR="00442D96" w:rsidRPr="000F1EF1" w:rsidRDefault="00442D96" w:rsidP="00442D96"/>
    <w:p w14:paraId="0F10DA7F" w14:textId="77777777" w:rsidR="00442D96" w:rsidRPr="000F1EF1" w:rsidRDefault="00442D96" w:rsidP="00442D96">
      <w:r w:rsidRPr="000F1EF1">
        <w:t>The PHS-triseq-v1 BED file describes the positions of the genome assayed by the PHS-triseq-v1 panel relative to hg19.</w:t>
      </w:r>
    </w:p>
    <w:p w14:paraId="149B0405" w14:textId="77777777" w:rsidR="00442D96" w:rsidRPr="000F1EF1" w:rsidRDefault="00442D96" w:rsidP="00442D96"/>
    <w:p w14:paraId="19F5EB0B" w14:textId="77777777" w:rsidR="00442D96" w:rsidRPr="000F1EF1" w:rsidRDefault="00442D96" w:rsidP="00442D96">
      <w:r w:rsidRPr="000F1EF1">
        <w:t xml:space="preserve">Libraries are prepared using the KAPA for Illumina reagents protocols. Indexed libraries are pooled for exome capture on the </w:t>
      </w:r>
      <w:proofErr w:type="spellStart"/>
      <w:r w:rsidRPr="000F1EF1">
        <w:t>xGen</w:t>
      </w:r>
      <w:proofErr w:type="spellEnd"/>
      <w:r w:rsidRPr="000F1EF1">
        <w:t xml:space="preserve"> V1.0 panel (https://www.idtdna.com/). Sequencing is performed on Illumina 2500, 4000, or </w:t>
      </w:r>
      <w:proofErr w:type="spellStart"/>
      <w:r w:rsidRPr="000F1EF1">
        <w:t>Novaseq</w:t>
      </w:r>
      <w:proofErr w:type="spellEnd"/>
      <w:r w:rsidRPr="000F1EF1">
        <w:t xml:space="preserve"> platforms.</w:t>
      </w:r>
    </w:p>
    <w:p w14:paraId="0A46B375" w14:textId="77777777" w:rsidR="00442D96" w:rsidRPr="000F1EF1" w:rsidRDefault="00442D96" w:rsidP="00442D96"/>
    <w:p w14:paraId="555F344B" w14:textId="77777777" w:rsidR="00442D96" w:rsidRPr="000F1EF1" w:rsidRDefault="00442D96" w:rsidP="00442D96">
      <w:r w:rsidRPr="000F1EF1">
        <w:t xml:space="preserve">Raw sequencing data in the form of BCL files are uploaded to the Providence secure computing cloud environment maintained by Amazon Web Services. Following upload, raw files are converted to unaligned reads in FASTQ format using the software program bcl2fastq2, and resultant FASTQ files are aligned to the hg19 human reference genome using the Burrows-Wheeler Aligner (BWA). Aligned reads in the SAM format are subsequently converted to binary BAM format using the </w:t>
      </w:r>
      <w:proofErr w:type="spellStart"/>
      <w:r w:rsidRPr="000F1EF1">
        <w:t>samtools</w:t>
      </w:r>
      <w:proofErr w:type="spellEnd"/>
      <w:r w:rsidRPr="000F1EF1">
        <w:t xml:space="preserve"> software package, and aligned reads are processed for single-nucleotide variants (SNVs) and short insertions and deletions (indels) using our custom variant </w:t>
      </w:r>
      <w:r w:rsidRPr="000F1EF1">
        <w:lastRenderedPageBreak/>
        <w:t xml:space="preserve">calling pipeline (see below). FASTQ and aligned BAM files are analyzed with </w:t>
      </w:r>
      <w:proofErr w:type="spellStart"/>
      <w:r w:rsidRPr="000F1EF1">
        <w:t>FastQC</w:t>
      </w:r>
      <w:proofErr w:type="spellEnd"/>
      <w:r w:rsidRPr="000F1EF1">
        <w:t xml:space="preserve"> and Picard metrics for Molecular Genomics Lab staff run-level and sample-level review.</w:t>
      </w:r>
    </w:p>
    <w:p w14:paraId="40660234" w14:textId="77777777" w:rsidR="00442D96" w:rsidRPr="000F1EF1" w:rsidRDefault="00442D96" w:rsidP="00442D96">
      <w:r w:rsidRPr="000F1EF1">
        <w:t xml:space="preserve"> </w:t>
      </w:r>
    </w:p>
    <w:p w14:paraId="246F6061" w14:textId="77777777" w:rsidR="00442D96" w:rsidRPr="000F1EF1" w:rsidRDefault="00442D96" w:rsidP="00442D96">
      <w:r w:rsidRPr="000F1EF1">
        <w:t xml:space="preserve">The Providence variant calling pipeline includes multiple variant calling algorithms including VarScan2, </w:t>
      </w:r>
      <w:proofErr w:type="spellStart"/>
      <w:r w:rsidRPr="000F1EF1">
        <w:t>SomaticSniper</w:t>
      </w:r>
      <w:proofErr w:type="spellEnd"/>
      <w:r w:rsidRPr="000F1EF1">
        <w:t xml:space="preserve">, Mutect2 and </w:t>
      </w:r>
      <w:proofErr w:type="spellStart"/>
      <w:r w:rsidRPr="000F1EF1">
        <w:t>Strelka</w:t>
      </w:r>
      <w:proofErr w:type="spellEnd"/>
      <w:r w:rsidRPr="000F1EF1">
        <w:t xml:space="preserve">. Variant filters requiring a total read depth of greater than 100X, variant allele coverage of greater than 10X, and a variant allele frequency for substitutions of greater than or equal to 0.03 are applied. Calls with low-quality variants, silent mutations, and germline variants are also filtered. Annotations from </w:t>
      </w:r>
      <w:proofErr w:type="spellStart"/>
      <w:r w:rsidRPr="000F1EF1">
        <w:t>SnpEff</w:t>
      </w:r>
      <w:proofErr w:type="spellEnd"/>
      <w:r w:rsidRPr="000F1EF1">
        <w:t xml:space="preserve">, </w:t>
      </w:r>
      <w:proofErr w:type="spellStart"/>
      <w:r w:rsidRPr="000F1EF1">
        <w:t>ClinVar</w:t>
      </w:r>
      <w:proofErr w:type="spellEnd"/>
      <w:r w:rsidRPr="000F1EF1">
        <w:t xml:space="preserve">, </w:t>
      </w:r>
      <w:proofErr w:type="spellStart"/>
      <w:r w:rsidRPr="000F1EF1">
        <w:t>ExAC</w:t>
      </w:r>
      <w:proofErr w:type="spellEnd"/>
      <w:r w:rsidRPr="000F1EF1">
        <w:t xml:space="preserve">, 1000 Genomes, ANNOVAR, and COSMIC are incorporated for each call. Finally, all common variants, with non-zero allele frequencies the </w:t>
      </w:r>
      <w:proofErr w:type="spellStart"/>
      <w:r w:rsidRPr="000F1EF1">
        <w:t>ExAC</w:t>
      </w:r>
      <w:proofErr w:type="spellEnd"/>
      <w:r w:rsidRPr="000F1EF1">
        <w:t xml:space="preserve"> or 1000 Genomes databases, are removed.</w:t>
      </w:r>
    </w:p>
    <w:p w14:paraId="5FD13AC2" w14:textId="77777777" w:rsidR="00442D96" w:rsidRPr="000F1EF1" w:rsidRDefault="00442D96" w:rsidP="00442D96"/>
    <w:p w14:paraId="065704BB" w14:textId="21DFDF88" w:rsidR="00442D96" w:rsidRPr="000F1EF1" w:rsidRDefault="00442D96" w:rsidP="00437CE6">
      <w:r w:rsidRPr="000F1EF1">
        <w:t>GENIE 6.</w:t>
      </w:r>
      <w:r w:rsidR="00975C61">
        <w:t>1</w:t>
      </w:r>
      <w:r w:rsidRPr="000F1EF1">
        <w:t>VCF files containing annotated calls from Mutect2 were created for upload to GENIE 6.</w:t>
      </w:r>
      <w:r w:rsidR="00975C61">
        <w:t>1</w:t>
      </w:r>
      <w:r w:rsidRPr="000F1EF1">
        <w:t>.</w:t>
      </w:r>
    </w:p>
    <w:p w14:paraId="5A075F51" w14:textId="77777777" w:rsidR="002970F1" w:rsidRPr="000F1EF1" w:rsidRDefault="002970F1" w:rsidP="002970F1">
      <w:pPr>
        <w:rPr>
          <w:b/>
        </w:rPr>
      </w:pPr>
    </w:p>
    <w:p w14:paraId="67E086C8" w14:textId="77777777" w:rsidR="002970F1" w:rsidRPr="000F1EF1" w:rsidRDefault="0045396D" w:rsidP="002970F1">
      <w:pPr>
        <w:rPr>
          <w:b/>
        </w:rPr>
      </w:pPr>
      <w:hyperlink r:id="rId31" w:tgtFrame="_blank" w:history="1">
        <w:r w:rsidR="002970F1" w:rsidRPr="000F1EF1">
          <w:rPr>
            <w:b/>
          </w:rPr>
          <w:t>Swedish Cancer Institute</w:t>
        </w:r>
      </w:hyperlink>
      <w:r w:rsidR="002970F1" w:rsidRPr="000F1EF1">
        <w:rPr>
          <w:b/>
        </w:rPr>
        <w:t xml:space="preserve"> (SCI)</w:t>
      </w:r>
    </w:p>
    <w:p w14:paraId="2B9F9720" w14:textId="77777777" w:rsidR="002970F1" w:rsidRPr="000F1EF1" w:rsidRDefault="002970F1" w:rsidP="00A1708B">
      <w:pPr>
        <w:pStyle w:val="NormalWeb"/>
        <w:shd w:val="clear" w:color="auto" w:fill="FFFFFF"/>
        <w:spacing w:before="0" w:beforeAutospacing="0" w:after="0" w:afterAutospacing="0" w:line="276" w:lineRule="auto"/>
        <w:rPr>
          <w:rFonts w:ascii="Arial" w:hAnsi="Arial" w:cs="Arial"/>
          <w:color w:val="000000"/>
          <w:sz w:val="22"/>
          <w:szCs w:val="22"/>
          <w:lang w:val="en"/>
        </w:rPr>
      </w:pPr>
      <w:r w:rsidRPr="000F1EF1">
        <w:rPr>
          <w:rFonts w:ascii="Arial" w:hAnsi="Arial" w:cs="Arial"/>
          <w:color w:val="000000"/>
          <w:sz w:val="22"/>
          <w:szCs w:val="22"/>
          <w:lang w:val="en"/>
        </w:rPr>
        <w:t xml:space="preserve">SCI uses </w:t>
      </w:r>
      <w:proofErr w:type="spellStart"/>
      <w:r w:rsidRPr="000F1EF1">
        <w:rPr>
          <w:rFonts w:ascii="Arial" w:hAnsi="Arial" w:cs="Arial"/>
          <w:color w:val="000000"/>
          <w:sz w:val="22"/>
          <w:szCs w:val="22"/>
          <w:lang w:val="en"/>
        </w:rPr>
        <w:t>CellNetix</w:t>
      </w:r>
      <w:proofErr w:type="spellEnd"/>
      <w:r w:rsidRPr="000F1EF1">
        <w:rPr>
          <w:rFonts w:ascii="Arial" w:hAnsi="Arial" w:cs="Arial"/>
          <w:color w:val="000000"/>
          <w:sz w:val="22"/>
          <w:szCs w:val="22"/>
          <w:lang w:val="en"/>
        </w:rPr>
        <w:t xml:space="preserve"> PMP gene panel to detect hotspot mutations in known cancer genes from solid tumor DNA (Formalin-fixed, paraffin-embedded tissue). The hotspot gene panel covers 68 genes. Tumor cell content is greater than 10% verified by pathologist. Tumor DNA is sequenced to &gt;200x on average (Variant that allele frequency is less than 10% requires more than 400X) on Illumina </w:t>
      </w:r>
      <w:proofErr w:type="spellStart"/>
      <w:r w:rsidRPr="000F1EF1">
        <w:rPr>
          <w:rFonts w:ascii="Arial" w:hAnsi="Arial" w:cs="Arial"/>
          <w:color w:val="000000"/>
          <w:sz w:val="22"/>
          <w:szCs w:val="22"/>
          <w:lang w:val="en"/>
        </w:rPr>
        <w:t>MiSeq</w:t>
      </w:r>
      <w:proofErr w:type="spellEnd"/>
      <w:r w:rsidRPr="000F1EF1">
        <w:rPr>
          <w:rFonts w:ascii="Arial" w:hAnsi="Arial" w:cs="Arial"/>
          <w:color w:val="000000"/>
          <w:sz w:val="22"/>
          <w:szCs w:val="22"/>
          <w:lang w:val="en"/>
        </w:rPr>
        <w:t xml:space="preserve"> (</w:t>
      </w:r>
      <w:proofErr w:type="spellStart"/>
      <w:r w:rsidRPr="000F1EF1">
        <w:rPr>
          <w:rFonts w:ascii="Arial" w:hAnsi="Arial" w:cs="Arial"/>
          <w:color w:val="000000"/>
          <w:sz w:val="22"/>
          <w:szCs w:val="22"/>
          <w:lang w:val="en"/>
        </w:rPr>
        <w:t>TruSeq</w:t>
      </w:r>
      <w:proofErr w:type="spellEnd"/>
      <w:r w:rsidRPr="000F1EF1">
        <w:rPr>
          <w:rFonts w:ascii="Arial" w:hAnsi="Arial" w:cs="Arial"/>
          <w:color w:val="000000"/>
          <w:sz w:val="22"/>
          <w:szCs w:val="22"/>
          <w:lang w:val="en"/>
        </w:rPr>
        <w:t xml:space="preserve"> Amplicon) platform, and data is analyzed in </w:t>
      </w:r>
      <w:proofErr w:type="spellStart"/>
      <w:r w:rsidRPr="000F1EF1">
        <w:rPr>
          <w:rFonts w:ascii="Arial" w:hAnsi="Arial" w:cs="Arial"/>
          <w:color w:val="000000"/>
          <w:sz w:val="22"/>
          <w:szCs w:val="22"/>
          <w:lang w:val="en"/>
        </w:rPr>
        <w:t>MiSeq</w:t>
      </w:r>
      <w:proofErr w:type="spellEnd"/>
      <w:r w:rsidRPr="000F1EF1">
        <w:rPr>
          <w:rFonts w:ascii="Arial" w:hAnsi="Arial" w:cs="Arial"/>
          <w:color w:val="000000"/>
          <w:sz w:val="22"/>
          <w:szCs w:val="22"/>
          <w:lang w:val="en"/>
        </w:rPr>
        <w:t xml:space="preserve"> Reporter 2.5. Reads are aligned to hg19 reference genome by the BWA (v0.6.1-r104-tpx) aligner adapted by the </w:t>
      </w:r>
      <w:proofErr w:type="spellStart"/>
      <w:r w:rsidRPr="000F1EF1">
        <w:rPr>
          <w:rFonts w:ascii="Arial" w:hAnsi="Arial" w:cs="Arial"/>
          <w:color w:val="000000"/>
          <w:sz w:val="22"/>
          <w:szCs w:val="22"/>
          <w:lang w:val="en"/>
        </w:rPr>
        <w:t>MiSeq</w:t>
      </w:r>
      <w:proofErr w:type="spellEnd"/>
      <w:r w:rsidRPr="000F1EF1">
        <w:rPr>
          <w:rFonts w:ascii="Arial" w:hAnsi="Arial" w:cs="Arial"/>
          <w:color w:val="000000"/>
          <w:sz w:val="22"/>
          <w:szCs w:val="22"/>
          <w:lang w:val="en"/>
        </w:rPr>
        <w:t xml:space="preserve"> Reporter Software (v2.4.1 or v2.5) using the manufacture suggested settings. </w:t>
      </w:r>
      <w:proofErr w:type="spellStart"/>
      <w:r w:rsidRPr="000F1EF1">
        <w:rPr>
          <w:rFonts w:ascii="Arial" w:hAnsi="Arial" w:cs="Arial"/>
          <w:color w:val="000000"/>
          <w:sz w:val="22"/>
          <w:szCs w:val="22"/>
          <w:lang w:val="en"/>
        </w:rPr>
        <w:t>MiSeq</w:t>
      </w:r>
      <w:proofErr w:type="spellEnd"/>
      <w:r w:rsidRPr="000F1EF1">
        <w:rPr>
          <w:rFonts w:ascii="Arial" w:hAnsi="Arial" w:cs="Arial"/>
          <w:color w:val="000000"/>
          <w:sz w:val="22"/>
          <w:szCs w:val="22"/>
          <w:lang w:val="en"/>
        </w:rPr>
        <w:t xml:space="preserve"> Reporter provided Somatic Variant Caller (v2.1.12) is run on the aligned .bam files to identify variants present in DNA samples. Detailed steps please refer to </w:t>
      </w:r>
      <w:hyperlink r:id="rId32" w:tgtFrame="_blank" w:history="1">
        <w:r w:rsidRPr="000F1EF1">
          <w:rPr>
            <w:rFonts w:ascii="Arial" w:hAnsi="Arial" w:cs="Arial"/>
            <w:color w:val="000000"/>
            <w:sz w:val="22"/>
            <w:szCs w:val="22"/>
            <w:lang w:val="en"/>
          </w:rPr>
          <w:t xml:space="preserve">Illumina </w:t>
        </w:r>
        <w:proofErr w:type="spellStart"/>
        <w:r w:rsidRPr="000F1EF1">
          <w:rPr>
            <w:rFonts w:ascii="Arial" w:hAnsi="Arial" w:cs="Arial"/>
            <w:color w:val="000000"/>
            <w:sz w:val="22"/>
            <w:szCs w:val="22"/>
            <w:lang w:val="en"/>
          </w:rPr>
          <w:t>MiSeq</w:t>
        </w:r>
        <w:proofErr w:type="spellEnd"/>
        <w:r w:rsidRPr="000F1EF1">
          <w:rPr>
            <w:rFonts w:ascii="Arial" w:hAnsi="Arial" w:cs="Arial"/>
            <w:color w:val="000000"/>
            <w:sz w:val="22"/>
            <w:szCs w:val="22"/>
            <w:lang w:val="en"/>
          </w:rPr>
          <w:t xml:space="preserve"> Reporter User Guide</w:t>
        </w:r>
      </w:hyperlink>
      <w:r w:rsidRPr="000F1EF1">
        <w:rPr>
          <w:rFonts w:ascii="Arial" w:hAnsi="Arial" w:cs="Arial"/>
          <w:color w:val="000000"/>
          <w:sz w:val="22"/>
          <w:szCs w:val="22"/>
          <w:lang w:val="en"/>
        </w:rPr>
        <w:t xml:space="preserve">. Variants are filtered for allele frequency greater than 3% except for actionable mutations. Variants that are observed in ≥ 75% samples on the same run, or common variant with population frequency of &gt; 50%, or average population frequency &gt;5% reported in the 1000 genome and/or in </w:t>
      </w:r>
      <w:proofErr w:type="spellStart"/>
      <w:r w:rsidRPr="000F1EF1">
        <w:rPr>
          <w:rFonts w:ascii="Arial" w:hAnsi="Arial" w:cs="Arial"/>
          <w:color w:val="000000"/>
          <w:sz w:val="22"/>
          <w:szCs w:val="22"/>
          <w:lang w:val="en"/>
        </w:rPr>
        <w:t>ExAc</w:t>
      </w:r>
      <w:proofErr w:type="spellEnd"/>
      <w:r w:rsidRPr="000F1EF1">
        <w:rPr>
          <w:rFonts w:ascii="Arial" w:hAnsi="Arial" w:cs="Arial"/>
          <w:color w:val="000000"/>
          <w:sz w:val="22"/>
          <w:szCs w:val="22"/>
          <w:lang w:val="en"/>
        </w:rPr>
        <w:t>. are filtered.</w:t>
      </w:r>
    </w:p>
    <w:p w14:paraId="555286BA" w14:textId="77777777" w:rsidR="002970F1" w:rsidRPr="000F1EF1" w:rsidRDefault="002970F1" w:rsidP="00437CE6">
      <w:pPr>
        <w:rPr>
          <w:b/>
        </w:rPr>
      </w:pPr>
    </w:p>
    <w:p w14:paraId="35CC8756" w14:textId="77777777" w:rsidR="00437CE6" w:rsidRPr="000F1EF1" w:rsidRDefault="00437CE6">
      <w:pPr>
        <w:rPr>
          <w:b/>
        </w:rPr>
      </w:pPr>
    </w:p>
    <w:p w14:paraId="15ABC8F2" w14:textId="7A48B44B" w:rsidR="005C2E77" w:rsidRPr="000F1EF1" w:rsidRDefault="2675E6F8" w:rsidP="2675E6F8">
      <w:pPr>
        <w:rPr>
          <w:b/>
          <w:bCs/>
        </w:rPr>
      </w:pPr>
      <w:r w:rsidRPr="000F1EF1">
        <w:rPr>
          <w:b/>
          <w:bCs/>
        </w:rPr>
        <w:t>Princess Margaret Cancer Centre, University Health Network (UHN)</w:t>
      </w:r>
    </w:p>
    <w:p w14:paraId="090A9846" w14:textId="3692E21A" w:rsidR="005C2E77" w:rsidRPr="000F1EF1" w:rsidRDefault="005C2E77" w:rsidP="005C2E77">
      <w:r w:rsidRPr="000F1EF1">
        <w:t xml:space="preserve">Princess Margaret Cancer Centre used </w:t>
      </w:r>
      <w:r w:rsidR="00647E2A">
        <w:t xml:space="preserve">four </w:t>
      </w:r>
      <w:r w:rsidRPr="000F1EF1">
        <w:t>(</w:t>
      </w:r>
      <w:r w:rsidR="00647E2A">
        <w:t>4</w:t>
      </w:r>
      <w:r w:rsidRPr="000F1EF1">
        <w:t xml:space="preserve">) panels to sequence samples for the GENIE </w:t>
      </w:r>
      <w:r w:rsidR="00647E2A">
        <w:t>6.1-public</w:t>
      </w:r>
      <w:r w:rsidRPr="000F1EF1">
        <w:t xml:space="preserve"> release - UHN-48-V1, UHN-50-V2, </w:t>
      </w:r>
      <w:r w:rsidR="00647E2A" w:rsidRPr="000F1EF1">
        <w:t>UHN-2-V</w:t>
      </w:r>
      <w:r w:rsidR="00647E2A">
        <w:t>,</w:t>
      </w:r>
      <w:r w:rsidRPr="000F1EF1">
        <w:t xml:space="preserve"> UHN-54-V1</w:t>
      </w:r>
      <w:r w:rsidR="00C47993">
        <w:t>, and UHN-555-V1</w:t>
      </w:r>
      <w:r w:rsidRPr="000F1EF1">
        <w:t>.  Each panel is described below:</w:t>
      </w:r>
    </w:p>
    <w:p w14:paraId="768072B8" w14:textId="77777777" w:rsidR="005C2E77" w:rsidRPr="000F1EF1" w:rsidRDefault="005C2E77" w:rsidP="005C2E77"/>
    <w:p w14:paraId="38BDED03" w14:textId="77777777" w:rsidR="005C2E77" w:rsidRPr="000F1EF1" w:rsidRDefault="005C2E77" w:rsidP="005C2E77">
      <w:r w:rsidRPr="000F1EF1">
        <w:t xml:space="preserve">Illumina </w:t>
      </w:r>
      <w:proofErr w:type="spellStart"/>
      <w:r w:rsidRPr="000F1EF1">
        <w:t>TruSeq</w:t>
      </w:r>
      <w:proofErr w:type="spellEnd"/>
      <w:r w:rsidRPr="000F1EF1">
        <w:t xml:space="preserve"> Amplicon panel (UHN-48-V1):  Princess Margaret Cancer Centre used the </w:t>
      </w:r>
      <w:proofErr w:type="spellStart"/>
      <w:r w:rsidRPr="000F1EF1">
        <w:t>TruSeq</w:t>
      </w:r>
      <w:proofErr w:type="spellEnd"/>
      <w:r w:rsidRPr="000F1EF1">
        <w:t xml:space="preserve"> Amplicon Cancer Panel (TSACP, Illumina) to detect single nucleotide variants and small indels from matched tumor-normal sequencing data. Specimens are reviewed by a pathologist to ensure tumor cellularity of at least 20%. Tumors are sequenced to an average unique depth of coverage of approximately 500x and normal blood samples to 100x. Data was processed using one of two workflows:</w:t>
      </w:r>
    </w:p>
    <w:p w14:paraId="693A62C8" w14:textId="77777777" w:rsidR="005C2E77" w:rsidRPr="000F1EF1" w:rsidRDefault="005C2E77" w:rsidP="005C2E77"/>
    <w:p w14:paraId="7FEC7290" w14:textId="77777777" w:rsidR="005C2E77" w:rsidRPr="000F1EF1" w:rsidRDefault="005C2E77" w:rsidP="005C2E77">
      <w:pPr>
        <w:pStyle w:val="ListParagraph"/>
        <w:numPr>
          <w:ilvl w:val="0"/>
          <w:numId w:val="6"/>
        </w:numPr>
      </w:pPr>
      <w:r w:rsidRPr="000F1EF1">
        <w:lastRenderedPageBreak/>
        <w:t xml:space="preserve">Data analysis of tumor-normal pairs processed by UHN_TSACP_workflow_v2: </w:t>
      </w:r>
      <w:proofErr w:type="spellStart"/>
      <w:r w:rsidRPr="000F1EF1">
        <w:t>MiSeq</w:t>
      </w:r>
      <w:proofErr w:type="spellEnd"/>
      <w:r w:rsidRPr="000F1EF1">
        <w:t xml:space="preserve"> </w:t>
      </w:r>
      <w:proofErr w:type="spellStart"/>
      <w:r w:rsidRPr="000F1EF1">
        <w:t>fastq</w:t>
      </w:r>
      <w:proofErr w:type="spellEnd"/>
      <w:r w:rsidRPr="000F1EF1">
        <w:t xml:space="preserve"> were aligned using (</w:t>
      </w:r>
      <w:proofErr w:type="spellStart"/>
      <w:r w:rsidRPr="000F1EF1">
        <w:t>MiSeq</w:t>
      </w:r>
      <w:proofErr w:type="spellEnd"/>
      <w:r w:rsidRPr="000F1EF1">
        <w:t xml:space="preserve"> Reporter v2.4.60 and the corresponding default version of hg19) followed by local realignment and BQSR using GATK v3.3.0.  Somatic sequence mutations were called, using </w:t>
      </w:r>
      <w:proofErr w:type="spellStart"/>
      <w:r w:rsidRPr="000F1EF1">
        <w:t>MuTect</w:t>
      </w:r>
      <w:proofErr w:type="spellEnd"/>
      <w:r w:rsidRPr="000F1EF1">
        <w:t xml:space="preserve"> (v1.1.5) for SNVs and </w:t>
      </w:r>
      <w:proofErr w:type="spellStart"/>
      <w:r w:rsidRPr="000F1EF1">
        <w:t>Varscan</w:t>
      </w:r>
      <w:proofErr w:type="spellEnd"/>
      <w:r w:rsidRPr="000F1EF1">
        <w:t xml:space="preserve"> (v2.3.8) for indels, using both normal and tumor data. Data were filtered to ensure there are no variants included with frequency of 3% or more in the normal sample. Results were filtered to keep only those with tumor variant allele frequency of at least 10%. </w:t>
      </w:r>
    </w:p>
    <w:p w14:paraId="2CF3EB56" w14:textId="77777777" w:rsidR="005C2E77" w:rsidRPr="000F1EF1" w:rsidRDefault="005C2E77" w:rsidP="005C2E77">
      <w:pPr>
        <w:pBdr>
          <w:top w:val="none" w:sz="0" w:space="0" w:color="auto"/>
          <w:left w:val="none" w:sz="0" w:space="0" w:color="auto"/>
          <w:bottom w:val="none" w:sz="0" w:space="0" w:color="auto"/>
          <w:right w:val="none" w:sz="0" w:space="0" w:color="auto"/>
          <w:between w:val="none" w:sz="0" w:space="0" w:color="auto"/>
        </w:pBdr>
        <w:spacing w:line="240" w:lineRule="auto"/>
        <w:jc w:val="both"/>
      </w:pPr>
    </w:p>
    <w:p w14:paraId="249800CF" w14:textId="77777777" w:rsidR="005C2E77" w:rsidRPr="000F1EF1" w:rsidRDefault="005C2E77" w:rsidP="005C2E77">
      <w:pPr>
        <w:pStyle w:val="ListParagraph"/>
        <w:numPr>
          <w:ilvl w:val="0"/>
          <w:numId w:val="6"/>
        </w:numPr>
      </w:pPr>
      <w:r w:rsidRPr="000F1EF1">
        <w:t xml:space="preserve">Data analysis of tumor only processed by UHN_TSACP_tumorONLY_v2_workflow: </w:t>
      </w:r>
      <w:proofErr w:type="spellStart"/>
      <w:r w:rsidRPr="000F1EF1">
        <w:t>MiSeq</w:t>
      </w:r>
      <w:proofErr w:type="spellEnd"/>
      <w:r w:rsidRPr="000F1EF1">
        <w:t xml:space="preserve"> </w:t>
      </w:r>
      <w:proofErr w:type="spellStart"/>
      <w:r w:rsidRPr="000F1EF1">
        <w:t>fastq</w:t>
      </w:r>
      <w:proofErr w:type="spellEnd"/>
      <w:r w:rsidRPr="000F1EF1">
        <w:t xml:space="preserve"> were aligned using (</w:t>
      </w:r>
      <w:proofErr w:type="spellStart"/>
      <w:r w:rsidRPr="000F1EF1">
        <w:t>MiSeq</w:t>
      </w:r>
      <w:proofErr w:type="spellEnd"/>
      <w:r w:rsidRPr="000F1EF1">
        <w:t xml:space="preserve"> Reporter v2.4.60 and the corresponding default version of hg19) followed by local realignment and BQSR using GATK v3.3.0. Sequence mutations (SNV and indel) were called using </w:t>
      </w:r>
      <w:proofErr w:type="spellStart"/>
      <w:r w:rsidRPr="000F1EF1">
        <w:t>Varscan</w:t>
      </w:r>
      <w:proofErr w:type="spellEnd"/>
      <w:r w:rsidRPr="000F1EF1">
        <w:t xml:space="preserve"> (v2.3.8). Results were filtered to keep only those with tumor variant allele frequency of at least 10%.</w:t>
      </w:r>
    </w:p>
    <w:p w14:paraId="7663D25F" w14:textId="77777777" w:rsidR="005C2E77" w:rsidRPr="000F1EF1" w:rsidRDefault="005C2E77" w:rsidP="005C2E77">
      <w:pPr>
        <w:pStyle w:val="ListParagraph"/>
        <w:rPr>
          <w:rFonts w:eastAsia="Arial Unicode MS"/>
        </w:rPr>
        <w:sectPr w:rsidR="005C2E77" w:rsidRPr="000F1EF1">
          <w:type w:val="continuous"/>
          <w:pgSz w:w="12240" w:h="15840"/>
          <w:pgMar w:top="1440" w:right="1440" w:bottom="1440" w:left="1440" w:header="0" w:footer="720" w:gutter="0"/>
          <w:cols w:space="720" w:equalWidth="0">
            <w:col w:w="9360" w:space="0"/>
          </w:cols>
        </w:sectPr>
      </w:pPr>
    </w:p>
    <w:p w14:paraId="6E8A8A29" w14:textId="77777777" w:rsidR="005C2E77" w:rsidRPr="000F1EF1" w:rsidRDefault="005C2E77" w:rsidP="002C7EE9">
      <w:pPr>
        <w:jc w:val="both"/>
      </w:pPr>
    </w:p>
    <w:p w14:paraId="53E32647" w14:textId="77777777" w:rsidR="005C2E77" w:rsidRPr="000F1EF1" w:rsidRDefault="005C2E77" w:rsidP="002C7EE9">
      <w:proofErr w:type="spellStart"/>
      <w:r w:rsidRPr="000F1EF1">
        <w:t>ThermoFisher</w:t>
      </w:r>
      <w:proofErr w:type="spellEnd"/>
      <w:r w:rsidRPr="000F1EF1">
        <w:t xml:space="preserve"> Ion </w:t>
      </w:r>
      <w:proofErr w:type="spellStart"/>
      <w:r w:rsidRPr="000F1EF1">
        <w:t>AmpliSeq</w:t>
      </w:r>
      <w:proofErr w:type="spellEnd"/>
      <w:r w:rsidRPr="000F1EF1">
        <w:t xml:space="preserve"> Cancer Panel (UHN-50-V2):  Princess Margaret Cancer Centre also used the </w:t>
      </w:r>
      <w:proofErr w:type="spellStart"/>
      <w:r w:rsidRPr="000F1EF1">
        <w:t>TruSeq</w:t>
      </w:r>
      <w:proofErr w:type="spellEnd"/>
      <w:r w:rsidRPr="000F1EF1">
        <w:t xml:space="preserve"> Amplicon Cancer Panel (TSACP, Illumina) to detect single nucleotide variants and small indels from matched tumor-normal sequencing data. Specimens were reviewed by a pathologist to ensure tumor cellularity of at least 20%. Tumors were sequenced to an average unique depth of coverage of approximately 500x and normal blood samples to 100x.  Ion Torrent data was converted to </w:t>
      </w:r>
      <w:proofErr w:type="spellStart"/>
      <w:r w:rsidRPr="000F1EF1">
        <w:t>fastq</w:t>
      </w:r>
      <w:proofErr w:type="spellEnd"/>
      <w:r w:rsidRPr="000F1EF1">
        <w:t xml:space="preserve"> and sequences were aligned using </w:t>
      </w:r>
      <w:proofErr w:type="spellStart"/>
      <w:r w:rsidRPr="000F1EF1">
        <w:t>NextGENe</w:t>
      </w:r>
      <w:proofErr w:type="spellEnd"/>
      <w:r w:rsidRPr="000F1EF1">
        <w:t xml:space="preserve"> Software v2.3.1. </w:t>
      </w:r>
      <w:proofErr w:type="spellStart"/>
      <w:r w:rsidRPr="000F1EF1">
        <w:t>NextGENe</w:t>
      </w:r>
      <w:proofErr w:type="spellEnd"/>
      <w:r w:rsidRPr="000F1EF1">
        <w:t xml:space="preserve"> Software v2.3.1 provides a version of hg19 (Human_v37_3_dbsnp_135_dna). </w:t>
      </w:r>
      <w:proofErr w:type="spellStart"/>
      <w:r w:rsidRPr="000F1EF1">
        <w:t>NextGENe</w:t>
      </w:r>
      <w:proofErr w:type="spellEnd"/>
      <w:r w:rsidRPr="000F1EF1">
        <w:t xml:space="preserve"> was used to call SNV and indels. Results were then filtered to keep all with VAF of at least 10% and total coverage of at least 100x.</w:t>
      </w:r>
    </w:p>
    <w:p w14:paraId="4C405479" w14:textId="77777777" w:rsidR="005C2E77" w:rsidRPr="000F1EF1" w:rsidRDefault="005C2E77" w:rsidP="002C7EE9"/>
    <w:p w14:paraId="5AF58843" w14:textId="77777777" w:rsidR="005C2E77" w:rsidRPr="000F1EF1" w:rsidRDefault="005C2E77" w:rsidP="002C7EE9">
      <w:proofErr w:type="spellStart"/>
      <w:r w:rsidRPr="000F1EF1">
        <w:t>Sequenom</w:t>
      </w:r>
      <w:proofErr w:type="spellEnd"/>
      <w:r w:rsidRPr="000F1EF1">
        <w:t xml:space="preserve"> </w:t>
      </w:r>
      <w:proofErr w:type="spellStart"/>
      <w:r w:rsidRPr="000F1EF1">
        <w:t>MassArray</w:t>
      </w:r>
      <w:proofErr w:type="spellEnd"/>
      <w:r w:rsidRPr="000F1EF1">
        <w:t xml:space="preserve"> Panel (UHN-2-V1): Princess Margaret Cancer Centre also used the </w:t>
      </w:r>
      <w:proofErr w:type="spellStart"/>
      <w:r w:rsidRPr="000F1EF1">
        <w:t>Sequenom</w:t>
      </w:r>
      <w:proofErr w:type="spellEnd"/>
      <w:r w:rsidRPr="000F1EF1">
        <w:t xml:space="preserve"> </w:t>
      </w:r>
      <w:proofErr w:type="spellStart"/>
      <w:r w:rsidRPr="000F1EF1">
        <w:t>MassArray</w:t>
      </w:r>
      <w:proofErr w:type="spellEnd"/>
      <w:r w:rsidRPr="000F1EF1">
        <w:t xml:space="preserve"> Solid Tumor Panel v1.0 assay to detect variants from tumor samples. Mutation calling was determined using the </w:t>
      </w:r>
      <w:proofErr w:type="spellStart"/>
      <w:r w:rsidRPr="000F1EF1">
        <w:t>TyperAnalyzer</w:t>
      </w:r>
      <w:proofErr w:type="spellEnd"/>
      <w:r w:rsidRPr="000F1EF1">
        <w:t xml:space="preserve"> software and results were filtered to include only </w:t>
      </w:r>
      <w:proofErr w:type="spellStart"/>
      <w:r w:rsidRPr="000F1EF1">
        <w:t>postions</w:t>
      </w:r>
      <w:proofErr w:type="spellEnd"/>
      <w:r w:rsidRPr="000F1EF1">
        <w:t xml:space="preserve"> listed in the bed file. </w:t>
      </w:r>
    </w:p>
    <w:p w14:paraId="1879582C" w14:textId="77777777" w:rsidR="005C2E77" w:rsidRPr="000F1EF1" w:rsidRDefault="005C2E77" w:rsidP="002C7EE9"/>
    <w:p w14:paraId="02383DB2" w14:textId="529B0F60" w:rsidR="005C2E77" w:rsidRDefault="005C2E77" w:rsidP="002C7EE9">
      <w:r w:rsidRPr="000F1EF1">
        <w:t xml:space="preserve">Illumina </w:t>
      </w:r>
      <w:proofErr w:type="spellStart"/>
      <w:r w:rsidRPr="000F1EF1">
        <w:t>TruSeq</w:t>
      </w:r>
      <w:proofErr w:type="spellEnd"/>
      <w:r w:rsidRPr="000F1EF1">
        <w:t xml:space="preserve"> Myeloid Sequencing Panel (UHN-54-V1):  Princess Margaret Cancer Centre also used the </w:t>
      </w:r>
      <w:proofErr w:type="spellStart"/>
      <w:r w:rsidRPr="000F1EF1">
        <w:t>TruSeq</w:t>
      </w:r>
      <w:proofErr w:type="spellEnd"/>
      <w:r w:rsidRPr="000F1EF1">
        <w:t xml:space="preserve"> Myeloid Sequencing Panel (Illumina) to detect single nucleotide variants and small indels in DNA from bone marrow or peripheral blood samples from patients with acute leukemia, myelodysplastic syndrome, or myeloproliferative neoplasms. The diagnosis of each patient was confirmed by </w:t>
      </w:r>
      <w:proofErr w:type="spellStart"/>
      <w:r w:rsidRPr="000F1EF1">
        <w:t>hematopathologist</w:t>
      </w:r>
      <w:proofErr w:type="spellEnd"/>
      <w:r w:rsidRPr="000F1EF1">
        <w:t xml:space="preserve"> using the 2016 revision of the World Health Organization classification system for myeloid neoplasms.  Tumors were sequenced to an average unique depth of coverage of approximately 500x.  </w:t>
      </w:r>
      <w:proofErr w:type="spellStart"/>
      <w:r w:rsidRPr="000F1EF1">
        <w:t>MiSeq</w:t>
      </w:r>
      <w:proofErr w:type="spellEnd"/>
      <w:r w:rsidRPr="000F1EF1">
        <w:t xml:space="preserve"> </w:t>
      </w:r>
      <w:proofErr w:type="spellStart"/>
      <w:r w:rsidRPr="000F1EF1">
        <w:t>fastq</w:t>
      </w:r>
      <w:proofErr w:type="spellEnd"/>
      <w:r w:rsidRPr="000F1EF1">
        <w:t xml:space="preserve"> were aligned using (</w:t>
      </w:r>
      <w:proofErr w:type="spellStart"/>
      <w:r w:rsidRPr="000F1EF1">
        <w:t>MiSeq</w:t>
      </w:r>
      <w:proofErr w:type="spellEnd"/>
      <w:r w:rsidRPr="000F1EF1">
        <w:t xml:space="preserve"> Reporter v2.4.60 and the corresponding default version of hg19). </w:t>
      </w:r>
      <w:proofErr w:type="spellStart"/>
      <w:r w:rsidRPr="000F1EF1">
        <w:t>MiSeq</w:t>
      </w:r>
      <w:proofErr w:type="spellEnd"/>
      <w:r w:rsidRPr="000F1EF1">
        <w:t xml:space="preserve"> Reporter was then used to call variants. In the "Illumina Experiment Manager", "</w:t>
      </w:r>
      <w:proofErr w:type="spellStart"/>
      <w:r w:rsidRPr="000F1EF1">
        <w:t>TruSeq</w:t>
      </w:r>
      <w:proofErr w:type="spellEnd"/>
      <w:r w:rsidRPr="000F1EF1">
        <w:t xml:space="preserve"> Amplicon Workflow – specific settings" were adjusted as follows: “Export to </w:t>
      </w:r>
      <w:proofErr w:type="spellStart"/>
      <w:r w:rsidRPr="000F1EF1">
        <w:t>gVCF</w:t>
      </w:r>
      <w:proofErr w:type="spellEnd"/>
      <w:r w:rsidRPr="000F1EF1">
        <w:t xml:space="preserve"> – </w:t>
      </w:r>
      <w:proofErr w:type="spellStart"/>
      <w:r w:rsidRPr="000F1EF1">
        <w:t>MaxIndelSize</w:t>
      </w:r>
      <w:proofErr w:type="spellEnd"/>
      <w:r w:rsidRPr="000F1EF1">
        <w:t>” from default “25” to “55”. Results were then filtered to keep only those with tumor variant allele frequency of at least 10% and a depth of coverage greater than 500x.</w:t>
      </w:r>
    </w:p>
    <w:p w14:paraId="117436ED" w14:textId="77777777" w:rsidR="00C47993" w:rsidRDefault="00C47993" w:rsidP="00C47993"/>
    <w:p w14:paraId="0636EC1D" w14:textId="5E70337D" w:rsidR="00C47993" w:rsidRPr="005C6D28" w:rsidRDefault="00C47993" w:rsidP="00C47993">
      <w:r w:rsidRPr="005C6D28">
        <w:lastRenderedPageBreak/>
        <w:t xml:space="preserve">Hybrid Capture – Sure Select Custom Panel (Agilent) - UHN-555-V1: Princess Margaret Cancer Centre also used the Sure Select Custom Panel (Agilent) to detect single nucleotide variants and small indels in DNA from tumor (FFPE) for patients with advanced disease from select tumor types. FFPE tissue specimens were reviewed by a pathologist to ensure tumor cellularity of at least 10%. Tumors were sequenced to an average depth of coverage of approximately 500x FFPE. Data analysis </w:t>
      </w:r>
      <w:proofErr w:type="spellStart"/>
      <w:r w:rsidRPr="005C6D28">
        <w:t>tumour</w:t>
      </w:r>
      <w:proofErr w:type="spellEnd"/>
      <w:r w:rsidRPr="005C6D28">
        <w:t xml:space="preserve"> only processed by UHN_555_v1_workflow: Reads are aligned to hg19 using BWA mem version 0.7.12 followed by local realignment and BQSR using GATK v3.3.0 followed by local realignment and BQSR using GATK v3.3.0. Sequence mutations (SNV and indel) are called using </w:t>
      </w:r>
      <w:proofErr w:type="spellStart"/>
      <w:r w:rsidRPr="005C6D28">
        <w:t>Varscan</w:t>
      </w:r>
      <w:proofErr w:type="spellEnd"/>
      <w:r w:rsidRPr="005C6D28">
        <w:t xml:space="preserve"> (v2.3.8). SNV results are filtered to keep only those with tumor variant allele frequency of at least 10%.</w:t>
      </w:r>
    </w:p>
    <w:p w14:paraId="21A9B2A3" w14:textId="77777777" w:rsidR="00C47993" w:rsidRPr="000F1EF1" w:rsidRDefault="00C47993" w:rsidP="002C7EE9">
      <w:pPr>
        <w:rPr>
          <w:rFonts w:eastAsia="Arial Unicode MS"/>
        </w:rPr>
      </w:pPr>
    </w:p>
    <w:p w14:paraId="21D676EC" w14:textId="77777777" w:rsidR="00DC73C8" w:rsidRPr="000F1EF1" w:rsidRDefault="00DC73C8" w:rsidP="00DC73C8"/>
    <w:p w14:paraId="3B9D1353" w14:textId="77777777" w:rsidR="00DC73C8" w:rsidRPr="000F1EF1" w:rsidRDefault="0045396D" w:rsidP="00DC73C8">
      <w:pPr>
        <w:rPr>
          <w:b/>
        </w:rPr>
      </w:pPr>
      <w:hyperlink r:id="rId33" w:tgtFrame="_blank" w:history="1">
        <w:proofErr w:type="spellStart"/>
        <w:r w:rsidR="00DC73C8" w:rsidRPr="000F1EF1">
          <w:rPr>
            <w:b/>
          </w:rPr>
          <w:t>Vall</w:t>
        </w:r>
        <w:proofErr w:type="spellEnd"/>
        <w:r w:rsidR="00DC73C8" w:rsidRPr="000F1EF1">
          <w:rPr>
            <w:b/>
          </w:rPr>
          <w:t xml:space="preserve"> d’ Hebron Institute of Oncology</w:t>
        </w:r>
      </w:hyperlink>
      <w:r w:rsidR="00DC73C8" w:rsidRPr="000F1EF1">
        <w:rPr>
          <w:b/>
        </w:rPr>
        <w:t xml:space="preserve"> (VHIO)</w:t>
      </w:r>
    </w:p>
    <w:p w14:paraId="13FB3DF5" w14:textId="77777777" w:rsidR="00DC73C8" w:rsidRPr="000F1EF1" w:rsidRDefault="00DC73C8" w:rsidP="00DC73C8">
      <w:pPr>
        <w:jc w:val="both"/>
      </w:pPr>
      <w:proofErr w:type="spellStart"/>
      <w:r w:rsidRPr="000F1EF1">
        <w:t>Vall</w:t>
      </w:r>
      <w:proofErr w:type="spellEnd"/>
      <w:r w:rsidRPr="000F1EF1">
        <w:t xml:space="preserve"> </w:t>
      </w:r>
      <w:proofErr w:type="spellStart"/>
      <w:r w:rsidRPr="000F1EF1">
        <w:t>d’Hebron</w:t>
      </w:r>
      <w:proofErr w:type="spellEnd"/>
      <w:r w:rsidRPr="000F1EF1">
        <w:t xml:space="preserve"> institute of Oncology (VHIO) submitted data that includes somatic variants (single nucleotide variants and small indels) identified with VHIO Card Amplicon panels that target frequently mutated regions in oncogenes and tumor suppressors. A total of fifteen panels have been submitted taking different tumor types into consideration. The panels are: </w:t>
      </w:r>
    </w:p>
    <w:p w14:paraId="28849B93" w14:textId="77777777" w:rsidR="00DC73C8" w:rsidRPr="000F1EF1" w:rsidRDefault="00DC73C8" w:rsidP="00DC73C8"/>
    <w:p w14:paraId="02511964" w14:textId="77777777" w:rsidR="00DC73C8" w:rsidRPr="000F1EF1" w:rsidRDefault="00DC73C8" w:rsidP="00DC73C8">
      <w:r w:rsidRPr="000F1EF1">
        <w:t xml:space="preserve">1-VHIO_GENERAL_v01: Panel containing 56 oncogenes and tumor suppressor genes;                            2-VHIO_BRAIN_v01 (General + NF1 v1: 57 genes);                                                                                         3-VHIO_BILIARY_v01 (General + *FGFR v1 + **NOTCH v1: 59 genes);                                                                 4-VHIO_COLORECTAL_v01 (General + </w:t>
      </w:r>
      <w:proofErr w:type="spellStart"/>
      <w:r w:rsidRPr="000F1EF1">
        <w:t>RingFingers</w:t>
      </w:r>
      <w:proofErr w:type="spellEnd"/>
      <w:r w:rsidRPr="000F1EF1">
        <w:t xml:space="preserve"> v1 + **NOTCH v1: 60 genes);                                                5-VHIO_HEAD_NECK_v1 (General + MTOR v1 + **NOTCH v1: 61 genes);                                                     6-VHIO_ENDOMETRIUM_v01 (General + </w:t>
      </w:r>
      <w:proofErr w:type="spellStart"/>
      <w:r w:rsidRPr="000F1EF1">
        <w:t>RingFingers</w:t>
      </w:r>
      <w:proofErr w:type="spellEnd"/>
      <w:r w:rsidRPr="000F1EF1">
        <w:t xml:space="preserve"> v1 + *FGFR v1 + NF1 v1: 60 genes);                            7-VHIO_GASTRIC_v01 (General + </w:t>
      </w:r>
      <w:proofErr w:type="spellStart"/>
      <w:r w:rsidRPr="000F1EF1">
        <w:t>RingFingers</w:t>
      </w:r>
      <w:proofErr w:type="spellEnd"/>
      <w:r w:rsidRPr="000F1EF1">
        <w:t xml:space="preserve"> v1 + MTOR v1 + **NOTCH v1: 63 genes);                                 8-VHIO_PAROTIDE_v01 (General + **NOTCH  v1: 58 genes);                                                                       9-VHIO_BREAST_v01 (General + *FGFR v1 + **NOTCH v1+ GATA3 v1: 60 genes);                                          10-VHIO_OVARY_v01 (General + BRCA v1: 58 genes);                                                                                   11-VHIO_PANCREAS_v01 (General + Ring Fingers v1 + BRCA v1: 60 genes);                                              12-VHIO_SKIN_v01 (General + NF1 v1 + MTOR v1: 60 genes);                                                                           13-VHIO_LUNG_v01 (General + NF1 v1 + </w:t>
      </w:r>
      <w:r w:rsidRPr="000F1EF1">
        <w:rPr>
          <w:vertAlign w:val="superscript"/>
        </w:rPr>
        <w:t>¥</w:t>
      </w:r>
      <w:r w:rsidRPr="000F1EF1">
        <w:t>MET v1 + ⱡFGFRw7 v1: 58);                                                                       14-VHIO_KIDNEY_v01 (General + MTOR v1: 59 genes);                                                                                15-VHIO_URINARY_BLADDER_v01 (General + *FGFR v1 + NF1 v1 + MTOR v1: 61 genes).</w:t>
      </w:r>
    </w:p>
    <w:p w14:paraId="7C47D3A3" w14:textId="77777777" w:rsidR="00DC73C8" w:rsidRPr="000F1EF1" w:rsidRDefault="00DC73C8" w:rsidP="00DC73C8"/>
    <w:p w14:paraId="6A8F0AE7" w14:textId="77777777" w:rsidR="00DC73C8" w:rsidRPr="000F1EF1" w:rsidRDefault="00DC73C8" w:rsidP="00DC73C8">
      <w:pPr>
        <w:jc w:val="both"/>
      </w:pPr>
      <w:r w:rsidRPr="000F1EF1">
        <w:t xml:space="preserve">*FGFRv1 panel includes extra regions in FGFR1, FGFR2 and FGFR3 genes. **NOTCHv1 panel includes extra regions in FBXW7 and NOTCH1 genes. ⱡFGFRw7 v1 panel includes extra regions in FGFR1 gene. </w:t>
      </w:r>
      <w:r w:rsidRPr="000F1EF1">
        <w:rPr>
          <w:vertAlign w:val="superscript"/>
        </w:rPr>
        <w:t>¥</w:t>
      </w:r>
      <w:r w:rsidRPr="000F1EF1">
        <w:t>MET v1 panel includes intronic regions flanking Exon 14 of MET gene.</w:t>
      </w:r>
    </w:p>
    <w:p w14:paraId="0CA2260C" w14:textId="77777777" w:rsidR="00DC73C8" w:rsidRPr="000F1EF1" w:rsidRDefault="00DC73C8" w:rsidP="00DC73C8">
      <w:pPr>
        <w:jc w:val="both"/>
      </w:pPr>
    </w:p>
    <w:p w14:paraId="439A63F0" w14:textId="77777777" w:rsidR="00DC73C8" w:rsidRPr="000F1EF1" w:rsidRDefault="00DC73C8" w:rsidP="00DC73C8">
      <w:pPr>
        <w:jc w:val="both"/>
      </w:pPr>
      <w:r w:rsidRPr="000F1EF1">
        <w:t xml:space="preserve">Tumor samples are reviewed by a pathologist to ensure tumor cellularity of at least 20%. For the sample loading into tumor-specific panels, we use a FREEDOM EVO 150 Platform from TECAN. Tumors are sequenced in an Illumina </w:t>
      </w:r>
      <w:proofErr w:type="spellStart"/>
      <w:r w:rsidRPr="000F1EF1">
        <w:t>MiSeq</w:t>
      </w:r>
      <w:proofErr w:type="spellEnd"/>
      <w:r w:rsidRPr="000F1EF1">
        <w:t xml:space="preserve"> instrument, to an average depth of coverage of approximately 1000X. Samples are sequenced, and two independent chemistries are performed and sequenced. Sequencing reads are aligned (BWA v0.7.17, </w:t>
      </w:r>
      <w:proofErr w:type="spellStart"/>
      <w:r w:rsidRPr="000F1EF1">
        <w:t>Samtools</w:t>
      </w:r>
      <w:proofErr w:type="spellEnd"/>
      <w:r w:rsidRPr="000F1EF1">
        <w:t xml:space="preserve"> v1.9), base recalibrated, </w:t>
      </w:r>
      <w:r w:rsidRPr="000F1EF1">
        <w:lastRenderedPageBreak/>
        <w:t>Indel realigned (GATK v3.7.0), and variant called (VarScan2 v2.4.3). A minimum of 7 reads supporting the variant allele is required in order to call a mutation. Frequent SNPs in the population are filtered with the 1000g database (MAF&gt;0.005). The average number of reads representing a given nucleotide in the panel (Sample Average Coverage) is calculated. Manual curation of variants is performed after manual search of available literature and databases, in terms of their clinical significance.</w:t>
      </w:r>
    </w:p>
    <w:p w14:paraId="43F4CFD8" w14:textId="42635109" w:rsidR="00DC73C8" w:rsidRDefault="00DC73C8" w:rsidP="002C7EE9">
      <w:pPr>
        <w:rPr>
          <w:b/>
        </w:rPr>
      </w:pPr>
    </w:p>
    <w:p w14:paraId="77289E4F" w14:textId="77777777" w:rsidR="00C47993" w:rsidRPr="000F1EF1" w:rsidRDefault="00C47993" w:rsidP="002C7EE9">
      <w:pPr>
        <w:rPr>
          <w:b/>
        </w:rPr>
      </w:pPr>
    </w:p>
    <w:p w14:paraId="4332FEA6" w14:textId="7C587031" w:rsidR="005B7220" w:rsidRPr="000F1EF1" w:rsidRDefault="00766836" w:rsidP="002C7EE9">
      <w:pPr>
        <w:rPr>
          <w:b/>
        </w:rPr>
      </w:pPr>
      <w:r w:rsidRPr="000F1EF1">
        <w:rPr>
          <w:b/>
        </w:rPr>
        <w:t>Vanderbilt-Ingram Cancer Center (VICC)</w:t>
      </w:r>
    </w:p>
    <w:p w14:paraId="70853C33" w14:textId="77777777" w:rsidR="00C47993" w:rsidRDefault="00AE0608" w:rsidP="002C7EE9">
      <w:pPr>
        <w:jc w:val="both"/>
      </w:pPr>
      <w:r w:rsidRPr="000F1EF1">
        <w:t xml:space="preserve">Foundation medicine panels: VICC uses Illumina hybridization-based capture panels from Foundation Medicine to detect single nucleotide variants, small indels, copy number alterations and structural variants from tumor-only sequencing data. Two gene panels were used: Panel 1 (T5a bait set), covering 326 genes and; and Panel 2 (T7 bait set), covering 434 genes. DNA was extracted from unstained FFPE sections, and H&amp;E stained sections were used to ensure nucleated cellularity ≥ 80% and tumor cellularity ≥ 20%, with use of macro-dissection to enrich samples with ≤20% tumor content. A pool of 5’-biotinylated DNA 120bp oligonucleotides were </w:t>
      </w:r>
    </w:p>
    <w:p w14:paraId="226F32B4" w14:textId="326BE6E2" w:rsidR="00AE0608" w:rsidRPr="000F1EF1" w:rsidRDefault="00AE0608" w:rsidP="002C7EE9">
      <w:pPr>
        <w:jc w:val="both"/>
      </w:pPr>
      <w:r w:rsidRPr="000F1EF1">
        <w:t xml:space="preserve">designed as baits with 60bp overlap in targeted exon regions and 20bp overlap in targeted introns with a minimum of 3 baits per target and 1 bait per SNP target. The goal was a depth of sequencing between 750x and 1000x. Mapping to the reference genome was accomplished using BWA, local alignment optimizations with GATK, and PCR duplicate read removal and sequence metric collection with Picard and </w:t>
      </w:r>
      <w:proofErr w:type="spellStart"/>
      <w:r w:rsidRPr="000F1EF1">
        <w:t>Samtools</w:t>
      </w:r>
      <w:proofErr w:type="spellEnd"/>
      <w:r w:rsidRPr="000F1EF1">
        <w:t xml:space="preserve">. A Bayesian methodology incorporating tissue-specific prior expectations allowed for detection of novel somatic mutations at low MAF and increased sensitivity at hotspots. Final single nucleotide variant (SNV) calls were made at MAF≥ 5% (MAF≥ 1% at hotspots) with filtering for strand bias, read location bias and presence of two or more normal controls. Indels were detected using the </w:t>
      </w:r>
      <w:proofErr w:type="spellStart"/>
      <w:r w:rsidRPr="000F1EF1">
        <w:t>deBrujn</w:t>
      </w:r>
      <w:proofErr w:type="spellEnd"/>
      <w:r w:rsidRPr="000F1EF1">
        <w:t xml:space="preserve"> approach of de novo local assembly within each targeted exon and through direct read alignment and then filtered as described for SNVs. Copy number alterations were detected utilizing a comparative genomic hybridization-like method to obtain a log-ratio profile of the sample to estimate tumor purity and copy number. Absolute copy number was assigned to segments based on Gibbs sampling. To detect gene fusions, chimeric read pairs were clustered by genomic coordinates and clusters containing at least 10 chimeric pairs were identified as rearrangement candidates. Rare tumors and metastatic samples were prioritized for sequencing, but ultimately sequencing was at the clinician’s discretion. </w:t>
      </w:r>
    </w:p>
    <w:p w14:paraId="1EF8ED6C" w14:textId="77777777" w:rsidR="00AE0608" w:rsidRPr="000F1EF1" w:rsidRDefault="00AE0608" w:rsidP="002C7EE9">
      <w:pPr>
        <w:jc w:val="both"/>
      </w:pPr>
    </w:p>
    <w:p w14:paraId="4EB90D65" w14:textId="77777777" w:rsidR="00AE0608" w:rsidRPr="000F1EF1" w:rsidRDefault="00AE0608" w:rsidP="002C7EE9">
      <w:pPr>
        <w:spacing w:line="259" w:lineRule="auto"/>
        <w:jc w:val="both"/>
      </w:pPr>
      <w:r w:rsidRPr="000F1EF1">
        <w:t xml:space="preserve">VICC also submitted data from 2 smaller hotspot amplicon panels, one used for all myeloid (VICC-01-myeloid) tumors and 1 used for some solid tumors (VICC-01-solidtumor). These panels detect point mutations and small indels from 37 and 31 genes, respectively. Solid tumor H&amp;E were inspected to ensure adequate tumor cellularity (&gt;10%). Sections were </w:t>
      </w:r>
      <w:proofErr w:type="spellStart"/>
      <w:r w:rsidRPr="000F1EF1">
        <w:t>macrodissected</w:t>
      </w:r>
      <w:proofErr w:type="spellEnd"/>
      <w:r w:rsidRPr="000F1EF1">
        <w:t xml:space="preserve"> if necessary, and DNA was extracted. Tumors were sequenced to an average depth greater than 1000X. Reads were aligned to hg19/GRCh37 with </w:t>
      </w:r>
      <w:proofErr w:type="spellStart"/>
      <w:r w:rsidRPr="000F1EF1">
        <w:t>novoalign</w:t>
      </w:r>
      <w:proofErr w:type="spellEnd"/>
      <w:r w:rsidRPr="000F1EF1">
        <w:t xml:space="preserve">, and single nucleotide variants, insertions and deletions greater than 5% were called utilizing a customized bioinformatic pipeline. Large (15bp and greater) FLT3 insertions were called using a specialized protocol and were detected to a 0.5% allelic burden. </w:t>
      </w:r>
    </w:p>
    <w:p w14:paraId="4332FEA8" w14:textId="156F10A9" w:rsidR="005B7220" w:rsidRPr="000F1EF1" w:rsidRDefault="005B7220" w:rsidP="002C7EE9">
      <w:pPr>
        <w:rPr>
          <w:b/>
        </w:rPr>
      </w:pPr>
    </w:p>
    <w:p w14:paraId="60DED419" w14:textId="5F7B9F78" w:rsidR="00437CE6" w:rsidRPr="000F1EF1" w:rsidRDefault="00437CE6" w:rsidP="002C7EE9">
      <w:pPr>
        <w:rPr>
          <w:b/>
        </w:rPr>
      </w:pPr>
    </w:p>
    <w:p w14:paraId="24A19703" w14:textId="27B6EE9A" w:rsidR="00437CE6" w:rsidRPr="000F1EF1" w:rsidRDefault="0045396D" w:rsidP="002C7EE9">
      <w:pPr>
        <w:rPr>
          <w:b/>
        </w:rPr>
      </w:pPr>
      <w:hyperlink r:id="rId34" w:tgtFrame="_blank" w:history="1">
        <w:r w:rsidR="00437CE6" w:rsidRPr="000F1EF1">
          <w:rPr>
            <w:b/>
          </w:rPr>
          <w:t>Wake Forest University Health Sciences </w:t>
        </w:r>
      </w:hyperlink>
      <w:r w:rsidR="00437CE6" w:rsidRPr="000F1EF1">
        <w:rPr>
          <w:b/>
        </w:rPr>
        <w:t>(</w:t>
      </w:r>
      <w:hyperlink r:id="rId35" w:tgtFrame="_blank" w:history="1">
        <w:r w:rsidR="00437CE6" w:rsidRPr="000F1EF1">
          <w:rPr>
            <w:b/>
          </w:rPr>
          <w:t>Wake Forest Baptist Medical Center</w:t>
        </w:r>
      </w:hyperlink>
      <w:r w:rsidR="00437CE6" w:rsidRPr="000F1EF1">
        <w:rPr>
          <w:b/>
        </w:rPr>
        <w:t>) (WAKE)</w:t>
      </w:r>
    </w:p>
    <w:p w14:paraId="25D3C67A" w14:textId="77777777" w:rsidR="006441C2" w:rsidRPr="000F1EF1" w:rsidRDefault="006441C2" w:rsidP="002C7EE9">
      <w:pPr>
        <w:rPr>
          <w:b/>
        </w:rPr>
      </w:pPr>
      <w:r w:rsidRPr="000F1EF1">
        <w:rPr>
          <w:rStyle w:val="normaltextrun"/>
          <w:shd w:val="clear" w:color="auto" w:fill="FFFFFF"/>
        </w:rPr>
        <w:t xml:space="preserve">We utilized the sequencing analysis pipelines from Foundation Medicine and </w:t>
      </w:r>
      <w:proofErr w:type="spellStart"/>
      <w:r w:rsidRPr="000F1EF1">
        <w:rPr>
          <w:rStyle w:val="normaltextrun"/>
          <w:shd w:val="clear" w:color="auto" w:fill="FFFFFF"/>
        </w:rPr>
        <w:t>Caris</w:t>
      </w:r>
      <w:proofErr w:type="spellEnd"/>
      <w:r w:rsidRPr="000F1EF1">
        <w:rPr>
          <w:rStyle w:val="normaltextrun"/>
          <w:shd w:val="clear" w:color="auto" w:fill="FFFFFF"/>
        </w:rPr>
        <w:t> to analyze clinical samples and support. Enrichment of target sequences was achieved by solution-based hybrid capture with custom biotinylated oligonucleotide bases. Enriched libraries were sequenced to an average median depth of &gt;500× with 99% of bases covered &gt;100× (</w:t>
      </w:r>
      <w:proofErr w:type="spellStart"/>
      <w:r w:rsidRPr="000F1EF1">
        <w:rPr>
          <w:rStyle w:val="spellingerror"/>
          <w:shd w:val="clear" w:color="auto" w:fill="FFFFFF"/>
        </w:rPr>
        <w:t>IlluminaHiSeq</w:t>
      </w:r>
      <w:proofErr w:type="spellEnd"/>
      <w:r w:rsidRPr="000F1EF1">
        <w:rPr>
          <w:rStyle w:val="normaltextrun"/>
          <w:shd w:val="clear" w:color="auto" w:fill="FFFFFF"/>
        </w:rPr>
        <w:t xml:space="preserve"> 2000 platform using 49 × 49 </w:t>
      </w:r>
      <w:proofErr w:type="gramStart"/>
      <w:r w:rsidRPr="000F1EF1">
        <w:rPr>
          <w:rStyle w:val="normaltextrun"/>
          <w:shd w:val="clear" w:color="auto" w:fill="FFFFFF"/>
        </w:rPr>
        <w:t>paired-end</w:t>
      </w:r>
      <w:proofErr w:type="gramEnd"/>
      <w:r w:rsidRPr="000F1EF1">
        <w:rPr>
          <w:rStyle w:val="normaltextrun"/>
          <w:shd w:val="clear" w:color="auto" w:fill="FFFFFF"/>
        </w:rPr>
        <w:t xml:space="preserve"> reads). The clinical sequencing data were analyzed by Foundation Medicine and </w:t>
      </w:r>
      <w:proofErr w:type="spellStart"/>
      <w:r w:rsidRPr="000F1EF1">
        <w:rPr>
          <w:rStyle w:val="normaltextrun"/>
          <w:shd w:val="clear" w:color="auto" w:fill="FFFFFF"/>
        </w:rPr>
        <w:t>Caris</w:t>
      </w:r>
      <w:proofErr w:type="spellEnd"/>
      <w:r w:rsidRPr="000F1EF1">
        <w:rPr>
          <w:rStyle w:val="normaltextrun"/>
          <w:shd w:val="clear" w:color="auto" w:fill="FFFFFF"/>
        </w:rPr>
        <w:t> developed pipelines. Sequenced reads were mapped to the reference human genome (hg19) using the Burrows-Wheeler Aligner and the publicly available SAM tools, Picard, and Genome Analysis Toolkit. Point mutations were identified by a Bayesian algorithm; short insertions and deletions determined by local assembly; gene copy number alterations identified by comparison to process-matched normal controls; and gene fusions/rearrangements determined by clustering chimeric reads mapped to targeted introns.  Following by computational analysis with tools such as </w:t>
      </w:r>
      <w:proofErr w:type="spellStart"/>
      <w:proofErr w:type="gramStart"/>
      <w:r w:rsidRPr="000F1EF1">
        <w:rPr>
          <w:rStyle w:val="spellingerror"/>
          <w:shd w:val="clear" w:color="auto" w:fill="FFFFFF"/>
        </w:rPr>
        <w:t>MutSig</w:t>
      </w:r>
      <w:proofErr w:type="spellEnd"/>
      <w:r w:rsidRPr="000F1EF1">
        <w:rPr>
          <w:rStyle w:val="normaltextrun"/>
          <w:shd w:val="clear" w:color="auto" w:fill="FFFFFF"/>
        </w:rPr>
        <w:t>  and</w:t>
      </w:r>
      <w:proofErr w:type="gramEnd"/>
      <w:r w:rsidRPr="000F1EF1">
        <w:rPr>
          <w:rStyle w:val="normaltextrun"/>
          <w:shd w:val="clear" w:color="auto" w:fill="FFFFFF"/>
        </w:rPr>
        <w:t xml:space="preserve"> CHASM , the driver mutations can be identified which may help the selection of treatment strategy. In addition, the initial report of the analysis of 470 cases has been published and highlighted on the cover of the journal </w:t>
      </w:r>
      <w:proofErr w:type="spellStart"/>
      <w:r w:rsidRPr="000F1EF1">
        <w:rPr>
          <w:rStyle w:val="spellingerror"/>
          <w:shd w:val="clear" w:color="auto" w:fill="FFFFFF"/>
        </w:rPr>
        <w:t>Theranostics</w:t>
      </w:r>
      <w:proofErr w:type="spellEnd"/>
      <w:r w:rsidRPr="000F1EF1">
        <w:rPr>
          <w:rStyle w:val="normaltextrun"/>
          <w:shd w:val="clear" w:color="auto" w:fill="FFFFFF"/>
        </w:rPr>
        <w:t> in 2017.</w:t>
      </w:r>
    </w:p>
    <w:p w14:paraId="51990A2B" w14:textId="3CDAAC9E" w:rsidR="00595CA8" w:rsidRPr="000F1EF1" w:rsidRDefault="00595CA8" w:rsidP="002C7EE9">
      <w:pPr>
        <w:rPr>
          <w:b/>
        </w:rPr>
      </w:pPr>
    </w:p>
    <w:p w14:paraId="6D26AE74" w14:textId="77777777" w:rsidR="009E5CE5" w:rsidRPr="000F1EF1" w:rsidRDefault="0045396D" w:rsidP="009E5CE5">
      <w:hyperlink r:id="rId36" w:tgtFrame="_blank" w:history="1">
        <w:r w:rsidR="009E5CE5" w:rsidRPr="000F1EF1">
          <w:rPr>
            <w:b/>
          </w:rPr>
          <w:t>Yale University </w:t>
        </w:r>
      </w:hyperlink>
      <w:r w:rsidR="009E5CE5" w:rsidRPr="000F1EF1">
        <w:rPr>
          <w:b/>
        </w:rPr>
        <w:t>(</w:t>
      </w:r>
      <w:hyperlink r:id="rId37" w:tgtFrame="_blank" w:history="1">
        <w:r w:rsidR="009E5CE5" w:rsidRPr="000F1EF1">
          <w:rPr>
            <w:b/>
          </w:rPr>
          <w:t>Yale Cancer Center</w:t>
        </w:r>
      </w:hyperlink>
      <w:r w:rsidR="009E5CE5" w:rsidRPr="000F1EF1">
        <w:rPr>
          <w:b/>
        </w:rPr>
        <w:t>) (YALE)</w:t>
      </w:r>
    </w:p>
    <w:p w14:paraId="7FFF9531" w14:textId="77777777" w:rsidR="009E5CE5" w:rsidRPr="000F1EF1" w:rsidRDefault="009E5CE5" w:rsidP="009E5CE5">
      <w:r w:rsidRPr="000F1EF1">
        <w:t xml:space="preserve">GENIE samples submitted by Yale belong to one of three targeted NGS panels (1) YALE-HSM-V1, (2) YALE-OCP-V2, or (3) YALE-OCP-V3.  The first panel corresponds to the </w:t>
      </w:r>
      <w:proofErr w:type="spellStart"/>
      <w:r w:rsidRPr="000F1EF1">
        <w:t>Thermofisher</w:t>
      </w:r>
      <w:proofErr w:type="spellEnd"/>
      <w:r w:rsidRPr="000F1EF1">
        <w:t xml:space="preserve"> Ion </w:t>
      </w:r>
      <w:proofErr w:type="spellStart"/>
      <w:r w:rsidRPr="000F1EF1">
        <w:t>AmpliSeq</w:t>
      </w:r>
      <w:proofErr w:type="spellEnd"/>
      <w:r w:rsidRPr="000F1EF1">
        <w:t xml:space="preserve"> Cancer Hotspot Panel v2, which is designed to assess hotspot variants in 50 of the most frequently mutated genes in </w:t>
      </w:r>
      <w:proofErr w:type="gramStart"/>
      <w:r w:rsidRPr="000F1EF1">
        <w:t>cancer, and</w:t>
      </w:r>
      <w:proofErr w:type="gramEnd"/>
      <w:r w:rsidRPr="000F1EF1">
        <w:t xml:space="preserve"> is performed as a tumor-only analysis.  The latter two panels refer to v2 and v3C of the </w:t>
      </w:r>
      <w:proofErr w:type="spellStart"/>
      <w:r w:rsidRPr="000F1EF1">
        <w:t>Thermofisher</w:t>
      </w:r>
      <w:proofErr w:type="spellEnd"/>
      <w:r w:rsidRPr="000F1EF1">
        <w:t xml:space="preserve"> </w:t>
      </w:r>
      <w:proofErr w:type="spellStart"/>
      <w:r w:rsidRPr="000F1EF1">
        <w:t>Oncomine</w:t>
      </w:r>
      <w:proofErr w:type="spellEnd"/>
      <w:r w:rsidRPr="000F1EF1">
        <w:t xml:space="preserve"> Comprehensive Assay, which provides a more comprehensive assessment of somatic alterations including single nucleotide variants, insertions, deletions, copy number alterations (CNAs), and gene fusions across 143 and 161 genes, respectively.  Target region design (i.e. full </w:t>
      </w:r>
      <w:proofErr w:type="spellStart"/>
      <w:r w:rsidRPr="000F1EF1">
        <w:t>exonic</w:t>
      </w:r>
      <w:proofErr w:type="spellEnd"/>
      <w:r w:rsidRPr="000F1EF1">
        <w:t xml:space="preserve">, hotspot only, intronic, promoter) varies based on known relevance of each gene.  Pathologist inspection of an H&amp;E section ensured adequate tumor cellularity (approximately 10% or greater).  Tumor samples are enriched for malignant cells by manual microdissection of unstained formalin-fixed, paraffin-embedded (FFPE) tissue sections.  If available, germline control DNA from the same patient is obtained either from FFPE non-tumor tissue, from the patient’s blood, or from a buccal swab.  Subsequent libraries are barcoded and sequenced on either an Ion Torrent PGM™ or an Ion S5™ XL next generation sequencer.  </w:t>
      </w:r>
    </w:p>
    <w:p w14:paraId="0B0B7F27" w14:textId="77777777" w:rsidR="009E5CE5" w:rsidRPr="000F1EF1" w:rsidRDefault="009E5CE5" w:rsidP="009E5CE5"/>
    <w:p w14:paraId="5319A281" w14:textId="77777777" w:rsidR="009E5CE5" w:rsidRPr="000F1EF1" w:rsidRDefault="009E5CE5" w:rsidP="009E5CE5">
      <w:r w:rsidRPr="000F1EF1">
        <w:t xml:space="preserve">Pre-processing and alignment of reads is performed within Torrent Suite, with TMAP serving as the alignment algorithm.  Resulting BAM files are uploaded to the Ion Reporter software for variant detection, as well as CNA and gene fusion assessment for </w:t>
      </w:r>
      <w:proofErr w:type="spellStart"/>
      <w:r w:rsidRPr="000F1EF1">
        <w:t>Oncomine</w:t>
      </w:r>
      <w:proofErr w:type="spellEnd"/>
      <w:r w:rsidRPr="000F1EF1">
        <w:t xml:space="preserve"> samples.  The bioinformatics pipeline also uses MuTect2 (GATK) and </w:t>
      </w:r>
      <w:proofErr w:type="spellStart"/>
      <w:r w:rsidRPr="000F1EF1">
        <w:t>Strelka</w:t>
      </w:r>
      <w:proofErr w:type="spellEnd"/>
      <w:r w:rsidRPr="000F1EF1">
        <w:t xml:space="preserve"> (Illumina) to assess somatic variants.  Variants are initially filtered based on quality metrics; a minimum read depth of 20x and a variant allelic fraction (VAF) of 0.02 is required.  All variants passing quality filters are passed through the </w:t>
      </w:r>
      <w:proofErr w:type="spellStart"/>
      <w:r w:rsidRPr="000F1EF1">
        <w:t>Ensembl</w:t>
      </w:r>
      <w:proofErr w:type="spellEnd"/>
      <w:r w:rsidRPr="000F1EF1">
        <w:t xml:space="preserve"> Variant Effect Predictor for variant annotation.  Variants that are </w:t>
      </w:r>
      <w:r w:rsidRPr="000F1EF1">
        <w:lastRenderedPageBreak/>
        <w:t xml:space="preserve">intronic or synonymous are filtered at this stage; all other variants are manually reviewed for accuracy before submission to the attending pathologist.  Variants below a VAF below 0.05 are not typically reviewed unless tumor cellularity estimates are low.  CNA assessment is performed using the </w:t>
      </w:r>
      <w:proofErr w:type="spellStart"/>
      <w:r w:rsidRPr="000F1EF1">
        <w:t>IonReporter</w:t>
      </w:r>
      <w:proofErr w:type="spellEnd"/>
      <w:r w:rsidRPr="000F1EF1">
        <w:t xml:space="preserve"> CNV algorithm, as well as an internally developed workflow that uses the </w:t>
      </w:r>
      <w:proofErr w:type="spellStart"/>
      <w:r w:rsidRPr="000F1EF1">
        <w:t>DNAcopy</w:t>
      </w:r>
      <w:proofErr w:type="spellEnd"/>
      <w:r w:rsidRPr="000F1EF1">
        <w:t xml:space="preserve"> R package.  Custom visualizations for amplified genes are used to confirm accuracy of CNAs reported by the pipeline.  Only CNAs with a ploidy of 5 or higher are reported.  Gene fusion assessment is handled by a custom workflow in the Ion Reporter software which aligns cDNA reads to known fusion breakpoints.  A fusion read is mapped successfully if there is an overlap of 70% and exact matches of 66.66%.  </w:t>
      </w:r>
    </w:p>
    <w:p w14:paraId="2C1CEFC2" w14:textId="77777777" w:rsidR="009E5CE5" w:rsidRPr="00437CE6" w:rsidRDefault="009E5CE5" w:rsidP="002C7EE9">
      <w:pPr>
        <w:rPr>
          <w:b/>
        </w:rPr>
      </w:pPr>
    </w:p>
    <w:p w14:paraId="22E33DC9" w14:textId="77777777" w:rsidR="00B311E6" w:rsidRDefault="00B311E6" w:rsidP="00B311E6">
      <w:pPr>
        <w:rPr>
          <w:rFonts w:ascii="-webkit-standard" w:hAnsi="-webkit-standard"/>
        </w:rPr>
      </w:pPr>
      <w:bookmarkStart w:id="11" w:name="_ila3a4k3u3y" w:colFirst="0" w:colLast="0"/>
      <w:bookmarkStart w:id="12" w:name="_3c0tk1yj0ctk" w:colFirst="0" w:colLast="0"/>
      <w:bookmarkEnd w:id="11"/>
      <w:bookmarkEnd w:id="12"/>
      <w:r>
        <w:rPr>
          <w:sz w:val="40"/>
          <w:szCs w:val="40"/>
        </w:rPr>
        <w:t>Pipeline for Annotating Mutations and Filtering Putative Germline SNPs</w:t>
      </w:r>
    </w:p>
    <w:p w14:paraId="011A1FA1" w14:textId="474812DA" w:rsidR="00B311E6" w:rsidRPr="00B311E6" w:rsidRDefault="00B311E6" w:rsidP="00B311E6">
      <w:pPr>
        <w:spacing w:before="100" w:beforeAutospacing="1" w:after="100" w:afterAutospacing="1"/>
      </w:pPr>
      <w:r w:rsidRPr="00B311E6">
        <w:t>Contributing GENIE centers provided mutation data in Variant Call Format (VCF vcf2maf v1.6.17, </w:t>
      </w:r>
      <w:hyperlink r:id="rId38" w:tgtFrame="_blank" w:history="1">
        <w:r w:rsidRPr="00B311E6">
          <w:t>samtools.github.io/hts-specs</w:t>
        </w:r>
      </w:hyperlink>
      <w:r w:rsidRPr="00B311E6">
        <w:t>) or Mutation Annotation Format (GDC MAF v1.0.0, </w:t>
      </w:r>
      <w:hyperlink r:id="rId39" w:tgtFrame="_blank" w:history="1">
        <w:r w:rsidRPr="00B311E6">
          <w:t>https://docs.gdc.cancer.gov/Data/File_Formats/MAF_Format/</w:t>
        </w:r>
      </w:hyperlink>
      <w:r w:rsidRPr="00B311E6">
        <w:t>) with additional fields for read counts supporting variant alleles, reference alleles, and total depth. Some “MAF-like” text files with minimal required columns</w:t>
      </w:r>
      <w:r>
        <w:t xml:space="preserve"> </w:t>
      </w:r>
      <w:r w:rsidRPr="00B311E6">
        <w:t>(</w:t>
      </w:r>
      <w:hyperlink r:id="rId40" w:tgtFrame="_blank" w:history="1">
        <w:r w:rsidRPr="00B311E6">
          <w:t>https://github.com/mskcc/vcf2maf/blob/v1.6.17/data/minimalist_test_maf.tsv</w:t>
        </w:r>
      </w:hyperlink>
      <w:r w:rsidRPr="00B311E6">
        <w:t>) were also received from the participating centers. These various input formats were converted into a complete tab-separated MAF format, with a standardized set of additional columns (</w:t>
      </w:r>
      <w:hyperlink r:id="rId41" w:tgtFrame="_blank" w:history="1">
        <w:r w:rsidRPr="00B311E6">
          <w:t>https://github.com/mskcc/vcf2maf/blob/v1.6.17/docs/vep_maf_readme.txt</w:t>
        </w:r>
      </w:hyperlink>
      <w:r w:rsidRPr="00B311E6">
        <w:t>) using either vcf2maf or maf2maf v1.6.17 (</w:t>
      </w:r>
      <w:hyperlink r:id="rId42" w:tgtFrame="_blank" w:history="1">
        <w:r w:rsidRPr="00B311E6">
          <w:t>https://github.com/mskcc/vcf2maf/tree/v1.6.17</w:t>
        </w:r>
      </w:hyperlink>
      <w:r w:rsidRPr="00B311E6">
        <w:t>) wrappers around the Variant Effect Predictor (VEP</w:t>
      </w:r>
      <w:r>
        <w:t xml:space="preserve"> </w:t>
      </w:r>
      <w:r w:rsidRPr="00B311E6">
        <w:t>v86, </w:t>
      </w:r>
      <w:hyperlink r:id="rId43" w:tgtFrame="_blank" w:history="1">
        <w:r w:rsidRPr="00B311E6">
          <w:t>https://github.com/mskcc/vcf2maf/blob/v1.6.17/docs/vep_maf_readme.txt</w:t>
        </w:r>
      </w:hyperlink>
      <w:r w:rsidRPr="00B311E6">
        <w:t>). The vcf2maf “custom-</w:t>
      </w:r>
      <w:proofErr w:type="spellStart"/>
      <w:r w:rsidRPr="00B311E6">
        <w:t>enst</w:t>
      </w:r>
      <w:proofErr w:type="spellEnd"/>
      <w:r w:rsidRPr="00B311E6">
        <w:t xml:space="preserve">” option overrode VEP’s canonical isoform for most genes, with </w:t>
      </w:r>
      <w:proofErr w:type="spellStart"/>
      <w:r w:rsidRPr="00B311E6">
        <w:t>Uniprot’s</w:t>
      </w:r>
      <w:proofErr w:type="spellEnd"/>
      <w:r w:rsidRPr="00B311E6">
        <w:t xml:space="preserve"> canonical isoform (</w:t>
      </w:r>
      <w:hyperlink r:id="rId44" w:tgtFrame="_blank" w:history="1">
        <w:r w:rsidRPr="00B311E6">
          <w:t>https://github.com/mskcc/vcf2maf/blob/v1.6.17/data/isoform_overrides_uniprot</w:t>
        </w:r>
      </w:hyperlink>
      <w:r w:rsidRPr="00B311E6">
        <w:t>).</w:t>
      </w:r>
    </w:p>
    <w:p w14:paraId="385DB27A" w14:textId="3308049F" w:rsidR="00B311E6" w:rsidRPr="00B311E6" w:rsidRDefault="00B311E6" w:rsidP="00B311E6">
      <w:pPr>
        <w:spacing w:before="100" w:beforeAutospacing="1" w:after="100" w:afterAutospacing="1"/>
      </w:pPr>
      <w:r w:rsidRPr="00B311E6">
        <w:t xml:space="preserve"> While the GENIE data available from Sage contains all mutation data, the following mutation types are automatically filtered upon import into the </w:t>
      </w:r>
      <w:proofErr w:type="spellStart"/>
      <w:r w:rsidRPr="00B311E6">
        <w:t>cBioPortal</w:t>
      </w:r>
      <w:proofErr w:type="spellEnd"/>
      <w:r w:rsidRPr="00B311E6">
        <w:t xml:space="preserve"> (</w:t>
      </w:r>
      <w:hyperlink r:id="rId45" w:tgtFrame="_blank" w:history="1">
        <w:r w:rsidRPr="00B311E6">
          <w:t>http://www.cbioportal.org/genie</w:t>
        </w:r>
      </w:hyperlink>
      <w:r w:rsidRPr="00B311E6">
        <w:t>): Silent, Intronic, 3’ UTR, 3’ Flank, 5’ UTR, 5’ Flank and Intergenic region (IGR).</w:t>
      </w:r>
    </w:p>
    <w:p w14:paraId="5CC8FECC" w14:textId="27100298" w:rsidR="00B311E6" w:rsidRPr="00B311E6" w:rsidRDefault="00B311E6" w:rsidP="00B311E6">
      <w:pPr>
        <w:spacing w:before="100" w:beforeAutospacing="1" w:after="100" w:afterAutospacing="1"/>
        <w:jc w:val="both"/>
      </w:pPr>
      <w:r w:rsidRPr="00B311E6">
        <w:t>Seventeen of the nineteen GENIE participating centers performed tumor-only sequencing i.e. without also sequencing a patient-matched control sample like blood, to isolate somatic events. These centers minimized artifacts and germline events using pooled controls from unrelated individuals, or using databases of known artifacts, common germline variants, and recurrent somatic mutations. However, there remains a risk that such centers may inadvertently release germline variants that can theoretically be used for patient re-identification. To minimize this risk, the GENIE consortium developed a stringent germline filtering pipeline, and applied it uniformly to all variants across all centers. This pipeline flags sufficiently recurrent artifacts and germline events reported by the Exome Aggregation Consortium (</w:t>
      </w:r>
      <w:proofErr w:type="spellStart"/>
      <w:r w:rsidRPr="00B311E6">
        <w:t>ExAC</w:t>
      </w:r>
      <w:proofErr w:type="spellEnd"/>
      <w:r w:rsidRPr="00B311E6">
        <w:t>, </w:t>
      </w:r>
      <w:hyperlink r:id="rId46" w:tgtFrame="_blank" w:history="1">
        <w:r w:rsidRPr="00B311E6">
          <w:t>http://exac.broadinstitute.org</w:t>
        </w:r>
      </w:hyperlink>
      <w:r w:rsidRPr="00B311E6">
        <w:t xml:space="preserve">). </w:t>
      </w:r>
      <w:r w:rsidRPr="00B311E6">
        <w:lastRenderedPageBreak/>
        <w:t xml:space="preserve">Specifically, the non-TCGA subset VCF of </w:t>
      </w:r>
      <w:proofErr w:type="spellStart"/>
      <w:r w:rsidRPr="00B311E6">
        <w:t>ExAC</w:t>
      </w:r>
      <w:proofErr w:type="spellEnd"/>
      <w:r w:rsidRPr="00B311E6">
        <w:t xml:space="preserve"> 0.3.1 was used after excluding known somatic events in </w:t>
      </w:r>
      <w:hyperlink r:id="rId47" w:tgtFrame="_blank" w:history="1">
        <w:r w:rsidRPr="00B311E6">
          <w:t>https://github.com/mskcc/vcf2maf/blob/v1.6.17/data/known_somatic_sites.bed</w:t>
        </w:r>
      </w:hyperlink>
      <w:r w:rsidRPr="00B311E6">
        <w:t>, based on: </w:t>
      </w:r>
    </w:p>
    <w:p w14:paraId="25E3CFFF" w14:textId="77777777" w:rsidR="00B311E6" w:rsidRPr="00B311E6" w:rsidRDefault="00B311E6" w:rsidP="00B311E6">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945"/>
      </w:pPr>
      <w:r w:rsidRPr="00B311E6">
        <w:t>Hotspots from Chang et al. minus some likely artifacts (</w:t>
      </w:r>
      <w:hyperlink r:id="rId48" w:tgtFrame="_blank" w:history="1">
        <w:r w:rsidRPr="00B311E6">
          <w:t>dx.doi.org/10.1038/nbt.3391</w:t>
        </w:r>
      </w:hyperlink>
      <w:r w:rsidRPr="00B311E6">
        <w:t>).</w:t>
      </w:r>
    </w:p>
    <w:p w14:paraId="2FAF3517" w14:textId="77777777" w:rsidR="00B311E6" w:rsidRPr="00B311E6" w:rsidRDefault="00B311E6" w:rsidP="00B311E6">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945"/>
      </w:pPr>
      <w:r w:rsidRPr="00B311E6">
        <w:t>Somatic mutations associated with clonal hematopoietic expansion from Xie et al. (</w:t>
      </w:r>
      <w:hyperlink r:id="rId49" w:tgtFrame="_blank" w:history="1">
        <w:r w:rsidRPr="00B311E6">
          <w:t>dx.doi.org/10.1038/nm.3733</w:t>
        </w:r>
      </w:hyperlink>
      <w:r w:rsidRPr="00B311E6">
        <w:t>).</w:t>
      </w:r>
    </w:p>
    <w:p w14:paraId="6F9489D2" w14:textId="77777777" w:rsidR="00B311E6" w:rsidRPr="00B311E6" w:rsidRDefault="00B311E6" w:rsidP="00B311E6">
      <w:pPr>
        <w:numPr>
          <w:ilvl w:val="0"/>
          <w:numId w:val="2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945"/>
      </w:pPr>
      <w:r w:rsidRPr="00B311E6">
        <w:t xml:space="preserve">Somatically mutable germline sites at MSH6:F1088, TP53:R290, </w:t>
      </w:r>
      <w:proofErr w:type="gramStart"/>
      <w:r w:rsidRPr="00B311E6">
        <w:t>TERT:E</w:t>
      </w:r>
      <w:proofErr w:type="gramEnd"/>
      <w:r w:rsidRPr="00B311E6">
        <w:t>280, ASXL1:G645_G646.</w:t>
      </w:r>
    </w:p>
    <w:p w14:paraId="0DA2B621" w14:textId="38742858" w:rsidR="00B311E6" w:rsidRPr="00B311E6" w:rsidRDefault="00B311E6" w:rsidP="00B311E6">
      <w:pPr>
        <w:spacing w:before="100" w:beforeAutospacing="1" w:after="100" w:afterAutospacing="1"/>
        <w:jc w:val="both"/>
      </w:pPr>
      <w:r w:rsidRPr="00B311E6">
        <w:t>The resulting VCF was used with vcf2maf’s “filter-</w:t>
      </w:r>
      <w:proofErr w:type="spellStart"/>
      <w:r w:rsidRPr="00B311E6">
        <w:t>vcf</w:t>
      </w:r>
      <w:proofErr w:type="spellEnd"/>
      <w:r w:rsidRPr="00B311E6">
        <w:t xml:space="preserve">” option, to match each variant position and allele to per-subpopulation allele counts. If a variant was seen more than 10 times in any of the 7 </w:t>
      </w:r>
      <w:proofErr w:type="spellStart"/>
      <w:r w:rsidRPr="00B311E6">
        <w:t>ExAC</w:t>
      </w:r>
      <w:proofErr w:type="spellEnd"/>
      <w:r w:rsidRPr="00B311E6">
        <w:t xml:space="preserve"> subpopulations, it was tagged as a “</w:t>
      </w:r>
      <w:proofErr w:type="spellStart"/>
      <w:r w:rsidRPr="00B311E6">
        <w:t>common_variant</w:t>
      </w:r>
      <w:proofErr w:type="spellEnd"/>
      <w:r w:rsidRPr="00B311E6">
        <w:t>” (vcf2maf’s “max-filter-ac” option), and subsequently removed. This &gt;10 allele count (AC) cutoff was selected because it tagged no more than 1% of the somatic calls across all MSK-IMPACT samples with patient-matched controls.</w:t>
      </w:r>
    </w:p>
    <w:p w14:paraId="4332FEB7" w14:textId="77777777" w:rsidR="005B7220" w:rsidRPr="005C6D28" w:rsidRDefault="00766836">
      <w:pPr>
        <w:pStyle w:val="Heading1"/>
        <w:contextualSpacing w:val="0"/>
      </w:pPr>
      <w:r w:rsidRPr="005C6D28">
        <w:t>Description of Data Files</w:t>
      </w:r>
    </w:p>
    <w:p w14:paraId="4332FEB8" w14:textId="77777777" w:rsidR="005B7220" w:rsidRPr="000F1EF1" w:rsidRDefault="00766836">
      <w:r w:rsidRPr="000F1EF1">
        <w:t>The following is a summary of all data files available in the release.</w:t>
      </w:r>
    </w:p>
    <w:p w14:paraId="4332FEB9" w14:textId="77777777" w:rsidR="005B7220" w:rsidRPr="000F1EF1" w:rsidRDefault="005B7220"/>
    <w:p w14:paraId="4332FEBA" w14:textId="77777777" w:rsidR="005B7220" w:rsidRPr="000F1EF1" w:rsidRDefault="00766836">
      <w:r w:rsidRPr="000F1EF1">
        <w:rPr>
          <w:b/>
        </w:rPr>
        <w:t>Table 4:</w:t>
      </w:r>
      <w:r w:rsidRPr="000F1EF1">
        <w:t xml:space="preserve"> GENIE Data Files.</w:t>
      </w:r>
    </w:p>
    <w:p w14:paraId="4332FEBB" w14:textId="77777777" w:rsidR="005B7220" w:rsidRPr="000F1EF1" w:rsidRDefault="005B7220"/>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B7220" w:rsidRPr="000F1EF1" w14:paraId="4332FEBF" w14:textId="77777777">
        <w:tc>
          <w:tcPr>
            <w:tcW w:w="3120" w:type="dxa"/>
            <w:shd w:val="clear" w:color="auto" w:fill="D0E0E3"/>
            <w:tcMar>
              <w:top w:w="100" w:type="dxa"/>
              <w:left w:w="100" w:type="dxa"/>
              <w:bottom w:w="100" w:type="dxa"/>
              <w:right w:w="100" w:type="dxa"/>
            </w:tcMar>
          </w:tcPr>
          <w:p w14:paraId="4332FEBC" w14:textId="77777777" w:rsidR="005B7220" w:rsidRPr="000F1EF1" w:rsidRDefault="00766836">
            <w:pPr>
              <w:widowControl w:val="0"/>
              <w:spacing w:line="240" w:lineRule="auto"/>
            </w:pPr>
            <w:r w:rsidRPr="000F1EF1">
              <w:t>File Name</w:t>
            </w:r>
          </w:p>
        </w:tc>
        <w:tc>
          <w:tcPr>
            <w:tcW w:w="3120" w:type="dxa"/>
            <w:shd w:val="clear" w:color="auto" w:fill="D0E0E3"/>
            <w:tcMar>
              <w:top w:w="100" w:type="dxa"/>
              <w:left w:w="100" w:type="dxa"/>
              <w:bottom w:w="100" w:type="dxa"/>
              <w:right w:w="100" w:type="dxa"/>
            </w:tcMar>
          </w:tcPr>
          <w:p w14:paraId="4332FEBD" w14:textId="77777777" w:rsidR="005B7220" w:rsidRPr="000F1EF1" w:rsidRDefault="00766836">
            <w:pPr>
              <w:widowControl w:val="0"/>
              <w:spacing w:line="240" w:lineRule="auto"/>
            </w:pPr>
            <w:r w:rsidRPr="000F1EF1">
              <w:t>Description</w:t>
            </w:r>
          </w:p>
        </w:tc>
        <w:tc>
          <w:tcPr>
            <w:tcW w:w="3120" w:type="dxa"/>
            <w:shd w:val="clear" w:color="auto" w:fill="D0E0E3"/>
            <w:tcMar>
              <w:top w:w="100" w:type="dxa"/>
              <w:left w:w="100" w:type="dxa"/>
              <w:bottom w:w="100" w:type="dxa"/>
              <w:right w:w="100" w:type="dxa"/>
            </w:tcMar>
          </w:tcPr>
          <w:p w14:paraId="4332FEBE" w14:textId="77777777" w:rsidR="005B7220" w:rsidRPr="000F1EF1" w:rsidRDefault="00766836">
            <w:pPr>
              <w:widowControl w:val="0"/>
              <w:spacing w:line="240" w:lineRule="auto"/>
            </w:pPr>
            <w:r w:rsidRPr="000F1EF1">
              <w:t>Details</w:t>
            </w:r>
          </w:p>
        </w:tc>
      </w:tr>
      <w:tr w:rsidR="005B7220" w:rsidRPr="000F1EF1" w14:paraId="4332FEC6" w14:textId="77777777">
        <w:tc>
          <w:tcPr>
            <w:tcW w:w="3120" w:type="dxa"/>
            <w:shd w:val="clear" w:color="auto" w:fill="C9DAF8"/>
            <w:tcMar>
              <w:top w:w="100" w:type="dxa"/>
              <w:left w:w="100" w:type="dxa"/>
              <w:bottom w:w="100" w:type="dxa"/>
              <w:right w:w="100" w:type="dxa"/>
            </w:tcMar>
          </w:tcPr>
          <w:p w14:paraId="4332FEC0" w14:textId="77777777" w:rsidR="005B7220" w:rsidRPr="000F1EF1" w:rsidRDefault="00766836">
            <w:pPr>
              <w:widowControl w:val="0"/>
              <w:spacing w:line="240" w:lineRule="auto"/>
            </w:pPr>
            <w:r w:rsidRPr="000F1EF1">
              <w:t>data_mutations_extended.txt</w:t>
            </w:r>
          </w:p>
        </w:tc>
        <w:tc>
          <w:tcPr>
            <w:tcW w:w="3120" w:type="dxa"/>
            <w:tcMar>
              <w:top w:w="100" w:type="dxa"/>
              <w:left w:w="100" w:type="dxa"/>
              <w:bottom w:w="100" w:type="dxa"/>
              <w:right w:w="100" w:type="dxa"/>
            </w:tcMar>
          </w:tcPr>
          <w:p w14:paraId="4332FEC1" w14:textId="77777777" w:rsidR="005B7220" w:rsidRPr="000F1EF1" w:rsidRDefault="00766836">
            <w:pPr>
              <w:widowControl w:val="0"/>
              <w:spacing w:line="240" w:lineRule="auto"/>
            </w:pPr>
            <w:r w:rsidRPr="000F1EF1">
              <w:t>Mutation data.</w:t>
            </w:r>
          </w:p>
          <w:p w14:paraId="4332FEC2" w14:textId="77777777" w:rsidR="005B7220" w:rsidRPr="000F1EF1" w:rsidRDefault="005B7220">
            <w:pPr>
              <w:widowControl w:val="0"/>
              <w:spacing w:line="240" w:lineRule="auto"/>
            </w:pPr>
          </w:p>
          <w:p w14:paraId="4332FEC3" w14:textId="77777777" w:rsidR="005B7220" w:rsidRPr="000F1EF1" w:rsidRDefault="00766836">
            <w:pPr>
              <w:widowControl w:val="0"/>
              <w:spacing w:line="240" w:lineRule="auto"/>
            </w:pPr>
            <w:r w:rsidRPr="000F1EF1">
              <w:t xml:space="preserve">Tab-delimited </w:t>
            </w:r>
            <w:hyperlink r:id="rId50">
              <w:r w:rsidRPr="000F1EF1">
                <w:t>Mutation Annotation Format</w:t>
              </w:r>
            </w:hyperlink>
            <w:r w:rsidRPr="000F1EF1">
              <w:t xml:space="preserve"> (MAF). </w:t>
            </w:r>
          </w:p>
        </w:tc>
        <w:tc>
          <w:tcPr>
            <w:tcW w:w="3120" w:type="dxa"/>
            <w:tcMar>
              <w:top w:w="100" w:type="dxa"/>
              <w:left w:w="100" w:type="dxa"/>
              <w:bottom w:w="100" w:type="dxa"/>
              <w:right w:w="100" w:type="dxa"/>
            </w:tcMar>
          </w:tcPr>
          <w:p w14:paraId="4332FEC5" w14:textId="115ADE7F" w:rsidR="005B7220" w:rsidRPr="000F1EF1" w:rsidRDefault="00766836" w:rsidP="00707FE6">
            <w:r w:rsidRPr="000F1EF1">
              <w:t>For a description of the MAF file format, see:</w:t>
            </w:r>
            <w:r w:rsidR="00707FE6" w:rsidRPr="000F1EF1">
              <w:t xml:space="preserve">  </w:t>
            </w:r>
            <w:hyperlink r:id="rId51" w:history="1">
              <w:r w:rsidR="001667B3" w:rsidRPr="000F1EF1">
                <w:rPr>
                  <w:rStyle w:val="Hyperlink"/>
                </w:rPr>
                <w:t>https://docs.gdc.cancer.gov/Data/File_Formats/MAF_Format/</w:t>
              </w:r>
            </w:hyperlink>
          </w:p>
        </w:tc>
      </w:tr>
      <w:tr w:rsidR="005B7220" w:rsidRPr="000F1EF1" w14:paraId="4332FED2" w14:textId="77777777">
        <w:tc>
          <w:tcPr>
            <w:tcW w:w="3120" w:type="dxa"/>
            <w:shd w:val="clear" w:color="auto" w:fill="C9DAF8"/>
            <w:tcMar>
              <w:top w:w="100" w:type="dxa"/>
              <w:left w:w="100" w:type="dxa"/>
              <w:bottom w:w="100" w:type="dxa"/>
              <w:right w:w="100" w:type="dxa"/>
            </w:tcMar>
          </w:tcPr>
          <w:p w14:paraId="4332FEC7" w14:textId="77777777" w:rsidR="005B7220" w:rsidRPr="000F1EF1" w:rsidRDefault="00766836">
            <w:pPr>
              <w:widowControl w:val="0"/>
              <w:spacing w:line="240" w:lineRule="auto"/>
            </w:pPr>
            <w:r w:rsidRPr="000F1EF1">
              <w:t>data_CNA.txt</w:t>
            </w:r>
          </w:p>
        </w:tc>
        <w:tc>
          <w:tcPr>
            <w:tcW w:w="3120" w:type="dxa"/>
            <w:tcMar>
              <w:top w:w="100" w:type="dxa"/>
              <w:left w:w="100" w:type="dxa"/>
              <w:bottom w:w="100" w:type="dxa"/>
              <w:right w:w="100" w:type="dxa"/>
            </w:tcMar>
          </w:tcPr>
          <w:p w14:paraId="4332FEC8" w14:textId="77777777" w:rsidR="005B7220" w:rsidRPr="000F1EF1" w:rsidRDefault="00766836">
            <w:pPr>
              <w:widowControl w:val="0"/>
              <w:spacing w:line="240" w:lineRule="auto"/>
            </w:pPr>
            <w:r w:rsidRPr="000F1EF1">
              <w:t xml:space="preserve">Discretized copy number data.  </w:t>
            </w:r>
          </w:p>
          <w:p w14:paraId="4332FEC9" w14:textId="77777777" w:rsidR="005B7220" w:rsidRPr="000F1EF1" w:rsidRDefault="005B7220">
            <w:pPr>
              <w:widowControl w:val="0"/>
              <w:spacing w:line="240" w:lineRule="auto"/>
            </w:pPr>
          </w:p>
          <w:p w14:paraId="4332FECA" w14:textId="77777777" w:rsidR="005B7220" w:rsidRPr="000F1EF1" w:rsidRDefault="00766836">
            <w:pPr>
              <w:widowControl w:val="0"/>
              <w:spacing w:line="240" w:lineRule="auto"/>
            </w:pPr>
            <w:r w:rsidRPr="000F1EF1">
              <w:t xml:space="preserve">Tab-delimited:  rows represent genes, columns represent individual samples. </w:t>
            </w:r>
          </w:p>
          <w:p w14:paraId="4332FECB" w14:textId="77777777" w:rsidR="005B7220" w:rsidRPr="000F1EF1" w:rsidRDefault="005B7220">
            <w:pPr>
              <w:widowControl w:val="0"/>
              <w:spacing w:line="240" w:lineRule="auto"/>
            </w:pPr>
          </w:p>
          <w:p w14:paraId="4332FECC" w14:textId="77777777" w:rsidR="005B7220" w:rsidRPr="000F1EF1" w:rsidRDefault="00766836">
            <w:pPr>
              <w:widowControl w:val="0"/>
              <w:spacing w:line="240" w:lineRule="auto"/>
            </w:pPr>
            <w:r w:rsidRPr="000F1EF1">
              <w:rPr>
                <w:b/>
              </w:rPr>
              <w:t>Note</w:t>
            </w:r>
            <w:r w:rsidRPr="000F1EF1">
              <w:t>:  not all centers contributed copy number data to GENIE.</w:t>
            </w:r>
          </w:p>
        </w:tc>
        <w:tc>
          <w:tcPr>
            <w:tcW w:w="3120" w:type="dxa"/>
            <w:tcMar>
              <w:top w:w="100" w:type="dxa"/>
              <w:left w:w="100" w:type="dxa"/>
              <w:bottom w:w="100" w:type="dxa"/>
              <w:right w:w="100" w:type="dxa"/>
            </w:tcMar>
          </w:tcPr>
          <w:p w14:paraId="4332FECD" w14:textId="77777777" w:rsidR="005B7220" w:rsidRPr="000F1EF1" w:rsidRDefault="00766836">
            <w:pPr>
              <w:widowControl w:val="0"/>
              <w:spacing w:line="240" w:lineRule="auto"/>
            </w:pPr>
            <w:r w:rsidRPr="000F1EF1">
              <w:rPr>
                <w:b/>
              </w:rPr>
              <w:t>-2</w:t>
            </w:r>
            <w:r w:rsidRPr="000F1EF1">
              <w:t>:  deep loss, possibly a homozygous deletion</w:t>
            </w:r>
          </w:p>
          <w:p w14:paraId="4332FECE" w14:textId="77777777" w:rsidR="005B7220" w:rsidRPr="000F1EF1" w:rsidRDefault="00766836">
            <w:pPr>
              <w:widowControl w:val="0"/>
              <w:spacing w:line="240" w:lineRule="auto"/>
            </w:pPr>
            <w:r w:rsidRPr="000F1EF1">
              <w:rPr>
                <w:b/>
              </w:rPr>
              <w:t>-1</w:t>
            </w:r>
            <w:r w:rsidRPr="000F1EF1">
              <w:t>: single-copy loss (heterozygous deletion)</w:t>
            </w:r>
          </w:p>
          <w:p w14:paraId="4332FECF" w14:textId="77777777" w:rsidR="005B7220" w:rsidRPr="000F1EF1" w:rsidRDefault="00766836">
            <w:pPr>
              <w:widowControl w:val="0"/>
              <w:spacing w:line="240" w:lineRule="auto"/>
            </w:pPr>
            <w:r w:rsidRPr="000F1EF1">
              <w:rPr>
                <w:b/>
              </w:rPr>
              <w:t>0</w:t>
            </w:r>
            <w:r w:rsidRPr="000F1EF1">
              <w:t>: diploid</w:t>
            </w:r>
          </w:p>
          <w:p w14:paraId="4332FED0" w14:textId="77777777" w:rsidR="005B7220" w:rsidRPr="000F1EF1" w:rsidRDefault="00766836">
            <w:pPr>
              <w:widowControl w:val="0"/>
              <w:spacing w:line="240" w:lineRule="auto"/>
            </w:pPr>
            <w:r w:rsidRPr="000F1EF1">
              <w:rPr>
                <w:b/>
              </w:rPr>
              <w:t>1</w:t>
            </w:r>
            <w:r w:rsidRPr="000F1EF1">
              <w:t>: low-level gain</w:t>
            </w:r>
          </w:p>
          <w:p w14:paraId="4332FED1" w14:textId="77777777" w:rsidR="005B7220" w:rsidRPr="000F1EF1" w:rsidRDefault="00766836">
            <w:pPr>
              <w:widowControl w:val="0"/>
              <w:spacing w:line="240" w:lineRule="auto"/>
            </w:pPr>
            <w:r w:rsidRPr="000F1EF1">
              <w:rPr>
                <w:b/>
              </w:rPr>
              <w:t>2</w:t>
            </w:r>
            <w:r w:rsidRPr="000F1EF1">
              <w:t>: high-level amplification.</w:t>
            </w:r>
            <w:r w:rsidRPr="000F1EF1">
              <w:tab/>
            </w:r>
            <w:r w:rsidRPr="000F1EF1">
              <w:tab/>
            </w:r>
          </w:p>
        </w:tc>
      </w:tr>
      <w:tr w:rsidR="00FA2750" w:rsidRPr="000F1EF1" w14:paraId="4332FEE1" w14:textId="77777777">
        <w:tc>
          <w:tcPr>
            <w:tcW w:w="3120" w:type="dxa"/>
            <w:shd w:val="clear" w:color="auto" w:fill="C9DAF8"/>
            <w:tcMar>
              <w:top w:w="100" w:type="dxa"/>
              <w:left w:w="100" w:type="dxa"/>
              <w:bottom w:w="100" w:type="dxa"/>
              <w:right w:w="100" w:type="dxa"/>
            </w:tcMar>
          </w:tcPr>
          <w:p w14:paraId="4332FED3" w14:textId="77777777" w:rsidR="00FA2750" w:rsidRPr="000F1EF1" w:rsidRDefault="00FA2750" w:rsidP="00FA2750">
            <w:pPr>
              <w:widowControl w:val="0"/>
              <w:spacing w:line="240" w:lineRule="auto"/>
            </w:pPr>
            <w:r w:rsidRPr="000F1EF1">
              <w:t>data_fusions.txt</w:t>
            </w:r>
          </w:p>
        </w:tc>
        <w:tc>
          <w:tcPr>
            <w:tcW w:w="3120" w:type="dxa"/>
            <w:tcMar>
              <w:top w:w="100" w:type="dxa"/>
              <w:left w:w="100" w:type="dxa"/>
              <w:bottom w:w="100" w:type="dxa"/>
              <w:right w:w="100" w:type="dxa"/>
            </w:tcMar>
          </w:tcPr>
          <w:p w14:paraId="4332FED4" w14:textId="77777777" w:rsidR="00FA2750" w:rsidRPr="000F1EF1" w:rsidRDefault="00FA2750" w:rsidP="00FA2750">
            <w:pPr>
              <w:widowControl w:val="0"/>
              <w:spacing w:line="240" w:lineRule="auto"/>
            </w:pPr>
            <w:r w:rsidRPr="000F1EF1">
              <w:t xml:space="preserve">Structural variant data.  </w:t>
            </w:r>
          </w:p>
          <w:p w14:paraId="4332FED5" w14:textId="77777777" w:rsidR="00FA2750" w:rsidRPr="000F1EF1" w:rsidRDefault="00FA2750" w:rsidP="00FA2750">
            <w:pPr>
              <w:widowControl w:val="0"/>
              <w:spacing w:line="240" w:lineRule="auto"/>
            </w:pPr>
          </w:p>
          <w:p w14:paraId="4332FED6" w14:textId="77777777" w:rsidR="00FA2750" w:rsidRPr="000F1EF1" w:rsidRDefault="00FA2750" w:rsidP="00FA2750">
            <w:pPr>
              <w:widowControl w:val="0"/>
              <w:spacing w:line="240" w:lineRule="auto"/>
            </w:pPr>
            <w:r w:rsidRPr="000F1EF1">
              <w:t xml:space="preserve">Tab-delimited:  rows </w:t>
            </w:r>
            <w:r w:rsidRPr="000F1EF1">
              <w:lastRenderedPageBreak/>
              <w:t xml:space="preserve">represent individual structural variants identified in </w:t>
            </w:r>
            <w:proofErr w:type="gramStart"/>
            <w:r w:rsidRPr="000F1EF1">
              <w:t>samples,</w:t>
            </w:r>
            <w:proofErr w:type="gramEnd"/>
            <w:r w:rsidRPr="000F1EF1">
              <w:t xml:space="preserve"> columns represent variant details.  </w:t>
            </w:r>
          </w:p>
          <w:p w14:paraId="4332FED7" w14:textId="77777777" w:rsidR="00FA2750" w:rsidRPr="000F1EF1" w:rsidRDefault="00FA2750" w:rsidP="00FA2750">
            <w:pPr>
              <w:widowControl w:val="0"/>
              <w:spacing w:line="240" w:lineRule="auto"/>
            </w:pPr>
          </w:p>
          <w:p w14:paraId="4332FED8" w14:textId="77777777" w:rsidR="00FA2750" w:rsidRPr="000F1EF1" w:rsidRDefault="00FA2750" w:rsidP="00FA2750">
            <w:pPr>
              <w:widowControl w:val="0"/>
              <w:spacing w:line="240" w:lineRule="auto"/>
            </w:pPr>
            <w:r w:rsidRPr="000F1EF1">
              <w:rPr>
                <w:b/>
              </w:rPr>
              <w:t>Note</w:t>
            </w:r>
            <w:r w:rsidRPr="000F1EF1">
              <w:t>:  not all centers contributed structural rearrangement data to GENIE.</w:t>
            </w:r>
          </w:p>
        </w:tc>
        <w:tc>
          <w:tcPr>
            <w:tcW w:w="3120" w:type="dxa"/>
            <w:tcMar>
              <w:top w:w="100" w:type="dxa"/>
              <w:left w:w="100" w:type="dxa"/>
              <w:bottom w:w="100" w:type="dxa"/>
              <w:right w:w="100" w:type="dxa"/>
            </w:tcMar>
          </w:tcPr>
          <w:p w14:paraId="16BB6DC3" w14:textId="77777777" w:rsidR="00FA2750" w:rsidRPr="000F1EF1" w:rsidRDefault="00FA2750" w:rsidP="00FA2750">
            <w:r w:rsidRPr="000F1EF1">
              <w:rPr>
                <w:b/>
              </w:rPr>
              <w:lastRenderedPageBreak/>
              <w:t>HUGO_SYMBOL</w:t>
            </w:r>
            <w:r w:rsidRPr="000F1EF1">
              <w:t xml:space="preserve">: </w:t>
            </w:r>
            <w:hyperlink r:id="rId52">
              <w:r w:rsidRPr="000F1EF1">
                <w:t>HUGO</w:t>
              </w:r>
            </w:hyperlink>
            <w:r w:rsidRPr="000F1EF1">
              <w:t xml:space="preserve"> gene symbol.</w:t>
            </w:r>
          </w:p>
          <w:p w14:paraId="2F6E8564" w14:textId="77777777" w:rsidR="00FA2750" w:rsidRPr="000F1EF1" w:rsidRDefault="00FA2750" w:rsidP="00FA2750"/>
          <w:p w14:paraId="3E0025F8" w14:textId="77777777" w:rsidR="00FA2750" w:rsidRPr="000F1EF1" w:rsidRDefault="00FA2750" w:rsidP="00FA2750">
            <w:pPr>
              <w:spacing w:before="60" w:after="240"/>
            </w:pPr>
            <w:r w:rsidRPr="000F1EF1">
              <w:rPr>
                <w:b/>
              </w:rPr>
              <w:t>CENTER</w:t>
            </w:r>
            <w:r w:rsidRPr="000F1EF1">
              <w:t>: GENIE center.</w:t>
            </w:r>
          </w:p>
          <w:p w14:paraId="26BD705D" w14:textId="77777777" w:rsidR="00FA2750" w:rsidRPr="000F1EF1" w:rsidRDefault="00FA2750" w:rsidP="00FA2750">
            <w:pPr>
              <w:spacing w:before="60" w:after="240"/>
            </w:pPr>
            <w:r w:rsidRPr="000F1EF1">
              <w:rPr>
                <w:b/>
              </w:rPr>
              <w:t>TUMOR_SAMPLE_BARCODE</w:t>
            </w:r>
            <w:r w:rsidRPr="000F1EF1">
              <w:t>: GENIE Sample ID.</w:t>
            </w:r>
          </w:p>
          <w:p w14:paraId="4C8C6E62" w14:textId="77777777" w:rsidR="00FA2750" w:rsidRPr="000F1EF1" w:rsidRDefault="00FA2750" w:rsidP="00FA2750">
            <w:pPr>
              <w:spacing w:before="60" w:after="240"/>
            </w:pPr>
            <w:r w:rsidRPr="000F1EF1">
              <w:rPr>
                <w:b/>
              </w:rPr>
              <w:t>FUSION</w:t>
            </w:r>
            <w:r w:rsidRPr="000F1EF1">
              <w:t>: A description of the fusion, e.g., “TMPRSS2-ERG fusion”.</w:t>
            </w:r>
          </w:p>
          <w:p w14:paraId="42739432" w14:textId="77777777" w:rsidR="00FA2750" w:rsidRPr="000F1EF1" w:rsidRDefault="00FA2750" w:rsidP="00FA2750">
            <w:pPr>
              <w:spacing w:before="60" w:after="240"/>
            </w:pPr>
            <w:r w:rsidRPr="000F1EF1">
              <w:rPr>
                <w:b/>
              </w:rPr>
              <w:t>DNA_SUPPORT</w:t>
            </w:r>
            <w:r w:rsidRPr="000F1EF1">
              <w:t>: Fusion detected from DNA sequence data, “yes” or “no”.</w:t>
            </w:r>
          </w:p>
          <w:p w14:paraId="67091FE6" w14:textId="77777777" w:rsidR="00FA2750" w:rsidRPr="000F1EF1" w:rsidRDefault="00FA2750" w:rsidP="00FA2750">
            <w:pPr>
              <w:spacing w:before="60" w:after="240"/>
            </w:pPr>
            <w:r w:rsidRPr="000F1EF1">
              <w:rPr>
                <w:b/>
              </w:rPr>
              <w:t>RNA_SUPPORT</w:t>
            </w:r>
            <w:r w:rsidRPr="000F1EF1">
              <w:t>: Fusion detected from RNA sequence data, “yes” or “no”.</w:t>
            </w:r>
          </w:p>
          <w:p w14:paraId="4332FEE0" w14:textId="64199D4F" w:rsidR="00FA2750" w:rsidRPr="000F1EF1" w:rsidRDefault="00FA2750" w:rsidP="00FA2750">
            <w:pPr>
              <w:spacing w:before="60" w:after="240"/>
            </w:pPr>
            <w:r w:rsidRPr="000F1EF1">
              <w:rPr>
                <w:b/>
              </w:rPr>
              <w:t>FRAME</w:t>
            </w:r>
            <w:r w:rsidRPr="000F1EF1">
              <w:t>: “in-frame” or “frameshift”.</w:t>
            </w:r>
          </w:p>
        </w:tc>
      </w:tr>
      <w:tr w:rsidR="00FA2750" w:rsidRPr="000F1EF1" w14:paraId="4332FEE6" w14:textId="77777777">
        <w:tc>
          <w:tcPr>
            <w:tcW w:w="3120" w:type="dxa"/>
            <w:shd w:val="clear" w:color="auto" w:fill="C9DAF8"/>
            <w:tcMar>
              <w:top w:w="100" w:type="dxa"/>
              <w:left w:w="100" w:type="dxa"/>
              <w:bottom w:w="100" w:type="dxa"/>
              <w:right w:w="100" w:type="dxa"/>
            </w:tcMar>
          </w:tcPr>
          <w:p w14:paraId="339CFFAF" w14:textId="77777777" w:rsidR="007378B8" w:rsidRDefault="007378B8" w:rsidP="007378B8">
            <w:r w:rsidRPr="007378B8">
              <w:lastRenderedPageBreak/>
              <w:t>genomic_information.txt</w:t>
            </w:r>
          </w:p>
          <w:p w14:paraId="4332FEE2" w14:textId="3D6054AB" w:rsidR="00FA2750" w:rsidRPr="000F1EF1" w:rsidRDefault="00FA2750" w:rsidP="00FA2750">
            <w:pPr>
              <w:widowControl w:val="0"/>
              <w:spacing w:line="240" w:lineRule="auto"/>
            </w:pPr>
          </w:p>
        </w:tc>
        <w:tc>
          <w:tcPr>
            <w:tcW w:w="3120" w:type="dxa"/>
            <w:tcMar>
              <w:top w:w="100" w:type="dxa"/>
              <w:left w:w="100" w:type="dxa"/>
              <w:bottom w:w="100" w:type="dxa"/>
              <w:right w:w="100" w:type="dxa"/>
            </w:tcMar>
          </w:tcPr>
          <w:p w14:paraId="4332FEE3" w14:textId="1D4F4DF8" w:rsidR="00FA2750" w:rsidRPr="000F1EF1" w:rsidRDefault="007378B8" w:rsidP="007378B8">
            <w:r w:rsidRPr="007378B8">
              <w:t>File describing genomic coordinates covered by all platforms</w:t>
            </w:r>
            <w:r>
              <w:t xml:space="preserve"> for GENIE data</w:t>
            </w:r>
            <w:r w:rsidR="00FA2750" w:rsidRPr="000F1EF1">
              <w:t>.</w:t>
            </w:r>
          </w:p>
        </w:tc>
        <w:tc>
          <w:tcPr>
            <w:tcW w:w="3120" w:type="dxa"/>
            <w:tcMar>
              <w:top w:w="100" w:type="dxa"/>
              <w:left w:w="100" w:type="dxa"/>
              <w:bottom w:w="100" w:type="dxa"/>
              <w:right w:w="100" w:type="dxa"/>
            </w:tcMar>
          </w:tcPr>
          <w:p w14:paraId="0C533385" w14:textId="77777777" w:rsidR="00346A6C" w:rsidRPr="00346A6C" w:rsidRDefault="00346A6C" w:rsidP="00FA2750">
            <w:pPr>
              <w:widowControl w:val="0"/>
              <w:spacing w:line="240" w:lineRule="auto"/>
            </w:pPr>
            <w:r w:rsidRPr="00346A6C">
              <w:t>See below for</w:t>
            </w:r>
            <w:r w:rsidR="00FA2750" w:rsidRPr="00346A6C">
              <w:t xml:space="preserve"> description of the </w:t>
            </w:r>
            <w:r w:rsidR="006E0FC5" w:rsidRPr="00346A6C">
              <w:t>genomic information format</w:t>
            </w:r>
            <w:r w:rsidRPr="00346A6C">
              <w:t>:</w:t>
            </w:r>
          </w:p>
          <w:p w14:paraId="3B5E44A2" w14:textId="77777777" w:rsidR="00346A6C" w:rsidRPr="00346A6C" w:rsidRDefault="00346A6C" w:rsidP="00346A6C">
            <w:pPr>
              <w:pStyle w:val="ListParagraph"/>
              <w:numPr>
                <w:ilvl w:val="0"/>
                <w:numId w:val="24"/>
              </w:numPr>
            </w:pPr>
            <w:r w:rsidRPr="00346A6C">
              <w:t xml:space="preserve">Chromosome, </w:t>
            </w:r>
            <w:proofErr w:type="spellStart"/>
            <w:r w:rsidRPr="00346A6C">
              <w:t>Start_Position</w:t>
            </w:r>
            <w:proofErr w:type="spellEnd"/>
            <w:r w:rsidRPr="00346A6C">
              <w:t xml:space="preserve">, </w:t>
            </w:r>
            <w:proofErr w:type="spellStart"/>
            <w:r w:rsidRPr="00346A6C">
              <w:t>End_Position</w:t>
            </w:r>
            <w:proofErr w:type="spellEnd"/>
            <w:r w:rsidRPr="00346A6C">
              <w:t xml:space="preserve"> - gene positions</w:t>
            </w:r>
          </w:p>
          <w:p w14:paraId="16C6395E" w14:textId="77777777" w:rsidR="00346A6C" w:rsidRPr="00346A6C" w:rsidRDefault="00346A6C" w:rsidP="00346A6C">
            <w:pPr>
              <w:pStyle w:val="ListParagraph"/>
              <w:numPr>
                <w:ilvl w:val="0"/>
                <w:numId w:val="24"/>
              </w:numPr>
            </w:pPr>
            <w:proofErr w:type="spellStart"/>
            <w:r w:rsidRPr="00346A6C">
              <w:t>Hugo_Symbol</w:t>
            </w:r>
            <w:proofErr w:type="spellEnd"/>
            <w:r w:rsidRPr="00346A6C">
              <w:t xml:space="preserve"> - re-mapped gene symbol based on gene position</w:t>
            </w:r>
          </w:p>
          <w:p w14:paraId="6FBA2FEB" w14:textId="77777777" w:rsidR="00346A6C" w:rsidRPr="00346A6C" w:rsidRDefault="00346A6C" w:rsidP="00346A6C">
            <w:pPr>
              <w:pStyle w:val="ListParagraph"/>
              <w:numPr>
                <w:ilvl w:val="0"/>
                <w:numId w:val="24"/>
              </w:numPr>
            </w:pPr>
            <w:r w:rsidRPr="00346A6C">
              <w:t>ID - center submitted gene symbols</w:t>
            </w:r>
          </w:p>
          <w:p w14:paraId="32D26DB2" w14:textId="77777777" w:rsidR="00346A6C" w:rsidRPr="00346A6C" w:rsidRDefault="00346A6C" w:rsidP="00346A6C">
            <w:pPr>
              <w:pStyle w:val="ListParagraph"/>
              <w:numPr>
                <w:ilvl w:val="0"/>
                <w:numId w:val="24"/>
              </w:numPr>
            </w:pPr>
            <w:r w:rsidRPr="00346A6C">
              <w:t>SEQ_ASSAY_ID: Explained in clinical file</w:t>
            </w:r>
          </w:p>
          <w:p w14:paraId="20BCEA36" w14:textId="77777777" w:rsidR="00346A6C" w:rsidRPr="00346A6C" w:rsidRDefault="00346A6C" w:rsidP="00346A6C">
            <w:pPr>
              <w:pStyle w:val="ListParagraph"/>
              <w:numPr>
                <w:ilvl w:val="0"/>
                <w:numId w:val="24"/>
              </w:numPr>
            </w:pPr>
            <w:proofErr w:type="spellStart"/>
            <w:r w:rsidRPr="00346A6C">
              <w:t>Feature_Type</w:t>
            </w:r>
            <w:proofErr w:type="spellEnd"/>
            <w:r w:rsidRPr="00346A6C">
              <w:t>: exon, intron, or intergenic</w:t>
            </w:r>
          </w:p>
          <w:p w14:paraId="08E60EC1" w14:textId="77777777" w:rsidR="00346A6C" w:rsidRPr="00346A6C" w:rsidRDefault="00346A6C" w:rsidP="00346A6C">
            <w:pPr>
              <w:pStyle w:val="ListParagraph"/>
              <w:numPr>
                <w:ilvl w:val="0"/>
                <w:numId w:val="24"/>
              </w:numPr>
            </w:pPr>
            <w:proofErr w:type="spellStart"/>
            <w:r w:rsidRPr="00346A6C">
              <w:t>IncludeInPanel</w:t>
            </w:r>
            <w:proofErr w:type="spellEnd"/>
            <w:r w:rsidRPr="00346A6C">
              <w:t xml:space="preserve">: used to define gene panel files for </w:t>
            </w:r>
            <w:proofErr w:type="spellStart"/>
            <w:r w:rsidRPr="00346A6C">
              <w:t>cBioPortal</w:t>
            </w:r>
            <w:proofErr w:type="spellEnd"/>
          </w:p>
          <w:p w14:paraId="4332FEE5" w14:textId="7CD0C64B" w:rsidR="00FA2750" w:rsidRPr="00346A6C" w:rsidRDefault="00346A6C" w:rsidP="00346A6C">
            <w:pPr>
              <w:pStyle w:val="ListParagraph"/>
              <w:numPr>
                <w:ilvl w:val="0"/>
                <w:numId w:val="24"/>
              </w:numPr>
            </w:pPr>
            <w:proofErr w:type="spellStart"/>
            <w:r w:rsidRPr="00346A6C">
              <w:lastRenderedPageBreak/>
              <w:t>ClinicalReported</w:t>
            </w:r>
            <w:proofErr w:type="spellEnd"/>
            <w:r w:rsidRPr="00346A6C">
              <w:t>: These are the genes that were clinically Reported. Blank means information not provided.</w:t>
            </w:r>
          </w:p>
        </w:tc>
      </w:tr>
      <w:tr w:rsidR="00FA2750" w:rsidRPr="000F1EF1" w14:paraId="4332FEEE" w14:textId="77777777">
        <w:tc>
          <w:tcPr>
            <w:tcW w:w="3120" w:type="dxa"/>
            <w:shd w:val="clear" w:color="auto" w:fill="C9DAF8"/>
            <w:tcMar>
              <w:top w:w="100" w:type="dxa"/>
              <w:left w:w="100" w:type="dxa"/>
              <w:bottom w:w="100" w:type="dxa"/>
              <w:right w:w="100" w:type="dxa"/>
            </w:tcMar>
          </w:tcPr>
          <w:p w14:paraId="4332FEE7" w14:textId="77777777" w:rsidR="00FA2750" w:rsidRPr="000F1EF1" w:rsidRDefault="00FA2750" w:rsidP="00FA2750">
            <w:pPr>
              <w:widowControl w:val="0"/>
              <w:spacing w:line="240" w:lineRule="auto"/>
            </w:pPr>
            <w:r w:rsidRPr="000F1EF1">
              <w:lastRenderedPageBreak/>
              <w:t>genie_data_cna_hg19.seg</w:t>
            </w:r>
          </w:p>
        </w:tc>
        <w:tc>
          <w:tcPr>
            <w:tcW w:w="3120" w:type="dxa"/>
            <w:tcMar>
              <w:top w:w="100" w:type="dxa"/>
              <w:left w:w="100" w:type="dxa"/>
              <w:bottom w:w="100" w:type="dxa"/>
              <w:right w:w="100" w:type="dxa"/>
            </w:tcMar>
          </w:tcPr>
          <w:p w14:paraId="4332FEE8" w14:textId="77777777" w:rsidR="00FA2750" w:rsidRPr="000F1EF1" w:rsidRDefault="00FA2750" w:rsidP="00FA2750">
            <w:pPr>
              <w:widowControl w:val="0"/>
              <w:spacing w:line="240" w:lineRule="auto"/>
            </w:pPr>
            <w:r w:rsidRPr="000F1EF1">
              <w:t xml:space="preserve">Segmented copy number data.  Tab-delimited:  rows represent copy number events within samples, columns represent genomic coordinates and continuous copy number values.   </w:t>
            </w:r>
          </w:p>
          <w:p w14:paraId="4332FEE9" w14:textId="77777777" w:rsidR="00FA2750" w:rsidRPr="000F1EF1" w:rsidRDefault="00FA2750" w:rsidP="00FA2750">
            <w:pPr>
              <w:widowControl w:val="0"/>
              <w:spacing w:line="240" w:lineRule="auto"/>
            </w:pPr>
          </w:p>
          <w:p w14:paraId="4332FEEA" w14:textId="77777777" w:rsidR="00FA2750" w:rsidRPr="000F1EF1" w:rsidRDefault="00FA2750" w:rsidP="00FA2750">
            <w:pPr>
              <w:widowControl w:val="0"/>
              <w:spacing w:line="240" w:lineRule="auto"/>
            </w:pPr>
            <w:r w:rsidRPr="000F1EF1">
              <w:rPr>
                <w:b/>
              </w:rPr>
              <w:t>Note</w:t>
            </w:r>
            <w:r w:rsidRPr="000F1EF1">
              <w:t>:  not all centers contributed segmented copy number data to GENIE.</w:t>
            </w:r>
          </w:p>
        </w:tc>
        <w:tc>
          <w:tcPr>
            <w:tcW w:w="3120" w:type="dxa"/>
            <w:tcMar>
              <w:top w:w="100" w:type="dxa"/>
              <w:left w:w="100" w:type="dxa"/>
              <w:bottom w:w="100" w:type="dxa"/>
              <w:right w:w="100" w:type="dxa"/>
            </w:tcMar>
          </w:tcPr>
          <w:p w14:paraId="4332FEEB" w14:textId="77777777" w:rsidR="00FA2750" w:rsidRPr="000F1EF1" w:rsidRDefault="00FA2750" w:rsidP="00FA2750">
            <w:pPr>
              <w:widowControl w:val="0"/>
              <w:spacing w:line="240" w:lineRule="auto"/>
            </w:pPr>
          </w:p>
          <w:p w14:paraId="4332FEEC" w14:textId="77777777" w:rsidR="00FA2750" w:rsidRPr="000F1EF1" w:rsidRDefault="00FA2750" w:rsidP="00FA2750">
            <w:pPr>
              <w:widowControl w:val="0"/>
              <w:spacing w:line="240" w:lineRule="auto"/>
            </w:pPr>
          </w:p>
          <w:p w14:paraId="4332FEED" w14:textId="77777777" w:rsidR="00FA2750" w:rsidRPr="000F1EF1" w:rsidRDefault="00FA2750" w:rsidP="00FA2750">
            <w:pPr>
              <w:widowControl w:val="0"/>
              <w:spacing w:line="240" w:lineRule="auto"/>
            </w:pPr>
          </w:p>
        </w:tc>
      </w:tr>
      <w:tr w:rsidR="00FA2750" w:rsidRPr="000F1EF1" w14:paraId="4332FEF4" w14:textId="77777777">
        <w:tc>
          <w:tcPr>
            <w:tcW w:w="3120" w:type="dxa"/>
            <w:shd w:val="clear" w:color="auto" w:fill="C9DAF8"/>
            <w:tcMar>
              <w:top w:w="100" w:type="dxa"/>
              <w:left w:w="100" w:type="dxa"/>
              <w:bottom w:w="100" w:type="dxa"/>
              <w:right w:w="100" w:type="dxa"/>
            </w:tcMar>
          </w:tcPr>
          <w:p w14:paraId="4332FEEF" w14:textId="77777777" w:rsidR="00FA2750" w:rsidRPr="000F1EF1" w:rsidRDefault="00FA2750" w:rsidP="00FA2750">
            <w:pPr>
              <w:widowControl w:val="0"/>
              <w:spacing w:line="240" w:lineRule="auto"/>
            </w:pPr>
            <w:r w:rsidRPr="000F1EF1">
              <w:t>data_clinical.txt</w:t>
            </w:r>
          </w:p>
        </w:tc>
        <w:tc>
          <w:tcPr>
            <w:tcW w:w="3120" w:type="dxa"/>
            <w:tcMar>
              <w:top w:w="100" w:type="dxa"/>
              <w:left w:w="100" w:type="dxa"/>
              <w:bottom w:w="100" w:type="dxa"/>
              <w:right w:w="100" w:type="dxa"/>
            </w:tcMar>
          </w:tcPr>
          <w:p w14:paraId="4332FEF0" w14:textId="77777777" w:rsidR="00FA2750" w:rsidRPr="000F1EF1" w:rsidRDefault="00FA2750" w:rsidP="00FA2750">
            <w:pPr>
              <w:widowControl w:val="0"/>
              <w:spacing w:line="240" w:lineRule="auto"/>
            </w:pPr>
            <w:r w:rsidRPr="000F1EF1">
              <w:t>De-identified tier 1 clinical data.</w:t>
            </w:r>
          </w:p>
          <w:p w14:paraId="4332FEF1" w14:textId="77777777" w:rsidR="00FA2750" w:rsidRPr="000F1EF1" w:rsidRDefault="00FA2750" w:rsidP="00FA2750">
            <w:pPr>
              <w:widowControl w:val="0"/>
              <w:spacing w:line="240" w:lineRule="auto"/>
            </w:pPr>
          </w:p>
          <w:p w14:paraId="4332FEF2" w14:textId="77777777" w:rsidR="00FA2750" w:rsidRPr="000F1EF1" w:rsidRDefault="00FA2750" w:rsidP="00FA2750">
            <w:pPr>
              <w:widowControl w:val="0"/>
              <w:spacing w:line="240" w:lineRule="auto"/>
            </w:pPr>
            <w:r w:rsidRPr="000F1EF1">
              <w:t>Tab-delimited:  rows represent samples, columns represent de-identified clinical attributes.</w:t>
            </w:r>
          </w:p>
        </w:tc>
        <w:tc>
          <w:tcPr>
            <w:tcW w:w="3120" w:type="dxa"/>
            <w:tcMar>
              <w:top w:w="100" w:type="dxa"/>
              <w:left w:w="100" w:type="dxa"/>
              <w:bottom w:w="100" w:type="dxa"/>
              <w:right w:w="100" w:type="dxa"/>
            </w:tcMar>
          </w:tcPr>
          <w:p w14:paraId="4332FEF3" w14:textId="77777777" w:rsidR="00FA2750" w:rsidRPr="000F1EF1" w:rsidRDefault="00FA2750" w:rsidP="00FA2750">
            <w:pPr>
              <w:widowControl w:val="0"/>
              <w:spacing w:line="240" w:lineRule="auto"/>
            </w:pPr>
            <w:r w:rsidRPr="000F1EF1">
              <w:t xml:space="preserve">See Clinical Data section below for more details. </w:t>
            </w:r>
          </w:p>
        </w:tc>
      </w:tr>
    </w:tbl>
    <w:p w14:paraId="4332FEF5" w14:textId="77777777" w:rsidR="005B7220" w:rsidRPr="005C6D28" w:rsidRDefault="00766836">
      <w:pPr>
        <w:pStyle w:val="Heading1"/>
        <w:contextualSpacing w:val="0"/>
      </w:pPr>
      <w:bookmarkStart w:id="13" w:name="_odgehefjq5aw" w:colFirst="0" w:colLast="0"/>
      <w:bookmarkEnd w:id="13"/>
      <w:r w:rsidRPr="005C6D28">
        <w:t>Clinical Data</w:t>
      </w:r>
    </w:p>
    <w:p w14:paraId="4332FEF6" w14:textId="77777777" w:rsidR="005B7220" w:rsidRPr="000F1EF1" w:rsidRDefault="00766836">
      <w:r w:rsidRPr="000F1EF1">
        <w:t xml:space="preserve">A limited set of Tier 1 clinical data have been submitted by each center to provide clinical context to the genomic results (Table 5). Additional clinical data elements, including staging, treatments, and outcomes will be added in the future.  When possible the clinical data are collected at the institutions in a fashion that can be mapped to established oncology data specifications, such as the </w:t>
      </w:r>
      <w:hyperlink r:id="rId53">
        <w:r w:rsidRPr="000F1EF1">
          <w:rPr>
            <w:color w:val="1155CC"/>
            <w:u w:val="single"/>
          </w:rPr>
          <w:t>North American Association of Central Cancer Registrars (NAACCR)</w:t>
        </w:r>
      </w:hyperlink>
      <w:r w:rsidRPr="000F1EF1">
        <w:t>.</w:t>
      </w:r>
    </w:p>
    <w:p w14:paraId="4332FEF7" w14:textId="77777777" w:rsidR="005B7220" w:rsidRPr="000F1EF1" w:rsidRDefault="00766836">
      <w:r w:rsidRPr="000F1EF1">
        <w:t xml:space="preserve"> </w:t>
      </w:r>
    </w:p>
    <w:p w14:paraId="4332FEF8" w14:textId="77777777" w:rsidR="005B7220" w:rsidRPr="000F1EF1" w:rsidRDefault="00766836">
      <w:r w:rsidRPr="000F1EF1">
        <w:rPr>
          <w:b/>
        </w:rPr>
        <w:t>Table 5:</w:t>
      </w:r>
      <w:r w:rsidRPr="000F1EF1">
        <w:t xml:space="preserve"> GENIE Tier 1 Clinical Data Fields.</w:t>
      </w:r>
    </w:p>
    <w:p w14:paraId="4332FEF9" w14:textId="77777777" w:rsidR="005B7220" w:rsidRPr="000F1EF1" w:rsidRDefault="005B7220"/>
    <w:tbl>
      <w:tblPr>
        <w:tblStyle w:val="a3"/>
        <w:tblW w:w="9330" w:type="dxa"/>
        <w:tblLayout w:type="fixed"/>
        <w:tblLook w:val="0600" w:firstRow="0" w:lastRow="0" w:firstColumn="0" w:lastColumn="0" w:noHBand="1" w:noVBand="1"/>
      </w:tblPr>
      <w:tblGrid>
        <w:gridCol w:w="2745"/>
        <w:gridCol w:w="2685"/>
        <w:gridCol w:w="3900"/>
      </w:tblGrid>
      <w:tr w:rsidR="005B7220" w:rsidRPr="000F1EF1" w14:paraId="4332FEFD" w14:textId="77777777">
        <w:tc>
          <w:tcPr>
            <w:tcW w:w="2745" w:type="dxa"/>
            <w:tcBorders>
              <w:top w:val="single" w:sz="8" w:space="0" w:color="CCCCCC"/>
              <w:left w:val="single" w:sz="8" w:space="0" w:color="CCCCCC"/>
              <w:bottom w:val="single" w:sz="8" w:space="0" w:color="CCCCCC"/>
              <w:right w:val="single" w:sz="8" w:space="0" w:color="CCCCCC"/>
            </w:tcBorders>
            <w:shd w:val="clear" w:color="auto" w:fill="D0E0E3"/>
            <w:tcMar>
              <w:top w:w="100" w:type="dxa"/>
              <w:left w:w="40" w:type="dxa"/>
              <w:bottom w:w="100" w:type="dxa"/>
              <w:right w:w="40" w:type="dxa"/>
            </w:tcMar>
            <w:vAlign w:val="bottom"/>
          </w:tcPr>
          <w:p w14:paraId="4332FEFA" w14:textId="77777777" w:rsidR="005B7220" w:rsidRPr="000F1EF1" w:rsidRDefault="00766836">
            <w:pPr>
              <w:rPr>
                <w:b/>
              </w:rPr>
            </w:pPr>
            <w:r w:rsidRPr="000F1EF1">
              <w:rPr>
                <w:b/>
              </w:rPr>
              <w:t>Data Element</w:t>
            </w:r>
          </w:p>
        </w:tc>
        <w:tc>
          <w:tcPr>
            <w:tcW w:w="2685" w:type="dxa"/>
            <w:tcBorders>
              <w:top w:val="single" w:sz="8" w:space="0" w:color="CCCCCC"/>
              <w:bottom w:val="single" w:sz="8" w:space="0" w:color="CCCCCC"/>
              <w:right w:val="single" w:sz="8" w:space="0" w:color="CCCCCC"/>
            </w:tcBorders>
            <w:shd w:val="clear" w:color="auto" w:fill="D0E0E3"/>
            <w:tcMar>
              <w:top w:w="100" w:type="dxa"/>
              <w:left w:w="40" w:type="dxa"/>
              <w:bottom w:w="100" w:type="dxa"/>
              <w:right w:w="40" w:type="dxa"/>
            </w:tcMar>
            <w:vAlign w:val="bottom"/>
          </w:tcPr>
          <w:p w14:paraId="4332FEFB" w14:textId="77777777" w:rsidR="005B7220" w:rsidRPr="000F1EF1" w:rsidRDefault="00766836">
            <w:pPr>
              <w:rPr>
                <w:b/>
              </w:rPr>
            </w:pPr>
            <w:r w:rsidRPr="000F1EF1">
              <w:rPr>
                <w:b/>
              </w:rPr>
              <w:t>Example Values</w:t>
            </w:r>
          </w:p>
        </w:tc>
        <w:tc>
          <w:tcPr>
            <w:tcW w:w="3900" w:type="dxa"/>
            <w:tcBorders>
              <w:top w:val="single" w:sz="8" w:space="0" w:color="CCCCCC"/>
              <w:bottom w:val="single" w:sz="8" w:space="0" w:color="CCCCCC"/>
              <w:right w:val="single" w:sz="8" w:space="0" w:color="CCCCCC"/>
            </w:tcBorders>
            <w:shd w:val="clear" w:color="auto" w:fill="D0E0E3"/>
            <w:tcMar>
              <w:top w:w="100" w:type="dxa"/>
              <w:left w:w="40" w:type="dxa"/>
              <w:bottom w:w="100" w:type="dxa"/>
              <w:right w:w="40" w:type="dxa"/>
            </w:tcMar>
            <w:vAlign w:val="bottom"/>
          </w:tcPr>
          <w:p w14:paraId="4332FEFC" w14:textId="77777777" w:rsidR="005B7220" w:rsidRPr="000F1EF1" w:rsidRDefault="00766836">
            <w:pPr>
              <w:rPr>
                <w:b/>
              </w:rPr>
            </w:pPr>
            <w:r w:rsidRPr="000F1EF1">
              <w:rPr>
                <w:b/>
              </w:rPr>
              <w:t>Data Description</w:t>
            </w:r>
          </w:p>
        </w:tc>
      </w:tr>
      <w:tr w:rsidR="005B7220" w:rsidRPr="000F1EF1" w14:paraId="4332FF01"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EFE" w14:textId="77777777" w:rsidR="005B7220" w:rsidRPr="000F1EF1" w:rsidRDefault="00766836">
            <w:r w:rsidRPr="000F1EF1">
              <w:t>AGE_AT_SEQ_REPORT</w:t>
            </w:r>
          </w:p>
        </w:tc>
        <w:tc>
          <w:tcPr>
            <w:tcW w:w="2685" w:type="dxa"/>
            <w:tcBorders>
              <w:bottom w:val="single" w:sz="8" w:space="0" w:color="CCCCCC"/>
              <w:right w:val="single" w:sz="8" w:space="0" w:color="CCCCCC"/>
            </w:tcBorders>
            <w:tcMar>
              <w:top w:w="100" w:type="dxa"/>
              <w:left w:w="40" w:type="dxa"/>
              <w:bottom w:w="100" w:type="dxa"/>
              <w:right w:w="40" w:type="dxa"/>
            </w:tcMar>
          </w:tcPr>
          <w:p w14:paraId="4332FEFF" w14:textId="77777777" w:rsidR="005B7220" w:rsidRPr="000F1EF1" w:rsidRDefault="00766836">
            <w:r w:rsidRPr="000F1EF1">
              <w:t>Integer values, &lt;18 or &gt;89.</w:t>
            </w:r>
          </w:p>
        </w:tc>
        <w:tc>
          <w:tcPr>
            <w:tcW w:w="3900" w:type="dxa"/>
            <w:tcBorders>
              <w:bottom w:val="single" w:sz="8" w:space="0" w:color="CCCCCC"/>
              <w:right w:val="single" w:sz="8" w:space="0" w:color="CCCCCC"/>
            </w:tcBorders>
            <w:tcMar>
              <w:top w:w="100" w:type="dxa"/>
              <w:left w:w="40" w:type="dxa"/>
              <w:bottom w:w="100" w:type="dxa"/>
              <w:right w:w="40" w:type="dxa"/>
            </w:tcMar>
          </w:tcPr>
          <w:p w14:paraId="4332FF00" w14:textId="77777777" w:rsidR="005B7220" w:rsidRPr="000F1EF1" w:rsidRDefault="00766836">
            <w:r w:rsidRPr="000F1EF1">
              <w:t xml:space="preserve">The age of the patient at the time that the sequencing results were reported. Age is masked for patients aged 90 </w:t>
            </w:r>
            <w:r w:rsidRPr="000F1EF1">
              <w:lastRenderedPageBreak/>
              <w:t>years and greater and for patients under 18 years.</w:t>
            </w:r>
          </w:p>
        </w:tc>
      </w:tr>
      <w:tr w:rsidR="005B7220" w:rsidRPr="000F1EF1" w14:paraId="4332FF0C"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02" w14:textId="77777777" w:rsidR="005B7220" w:rsidRPr="000F1EF1" w:rsidRDefault="00766836">
            <w:r w:rsidRPr="000F1EF1">
              <w:lastRenderedPageBreak/>
              <w:t>CENTER</w:t>
            </w:r>
          </w:p>
        </w:tc>
        <w:tc>
          <w:tcPr>
            <w:tcW w:w="2685" w:type="dxa"/>
            <w:tcBorders>
              <w:bottom w:val="single" w:sz="8" w:space="0" w:color="CCCCCC"/>
              <w:right w:val="single" w:sz="8" w:space="0" w:color="CCCCCC"/>
            </w:tcBorders>
            <w:tcMar>
              <w:top w:w="100" w:type="dxa"/>
              <w:left w:w="40" w:type="dxa"/>
              <w:bottom w:w="100" w:type="dxa"/>
              <w:right w:w="40" w:type="dxa"/>
            </w:tcMar>
          </w:tcPr>
          <w:p w14:paraId="0E295816" w14:textId="77777777" w:rsidR="00DC73C8" w:rsidRPr="000F1EF1" w:rsidRDefault="00DC73C8">
            <w:r w:rsidRPr="000F1EF1">
              <w:t>COLU</w:t>
            </w:r>
          </w:p>
          <w:p w14:paraId="48069F3E" w14:textId="06CD5458" w:rsidR="00C303C5" w:rsidRPr="000F1EF1" w:rsidRDefault="00C303C5">
            <w:r w:rsidRPr="000F1EF1">
              <w:t xml:space="preserve">CRUK </w:t>
            </w:r>
          </w:p>
          <w:p w14:paraId="4332FF03" w14:textId="724ACB93" w:rsidR="005B7220" w:rsidRPr="000F1EF1" w:rsidRDefault="00C303C5">
            <w:r w:rsidRPr="000F1EF1">
              <w:t>DFCI</w:t>
            </w:r>
          </w:p>
          <w:p w14:paraId="08570DA8" w14:textId="77777777" w:rsidR="008A7B2C" w:rsidRPr="000F1EF1" w:rsidRDefault="008A7B2C">
            <w:r w:rsidRPr="000F1EF1">
              <w:t>DUKE</w:t>
            </w:r>
          </w:p>
          <w:p w14:paraId="4332FF04" w14:textId="5E4B4305" w:rsidR="005B7220" w:rsidRPr="000F1EF1" w:rsidRDefault="00766836">
            <w:r w:rsidRPr="000F1EF1">
              <w:t>GRCC</w:t>
            </w:r>
          </w:p>
          <w:p w14:paraId="4332FF05" w14:textId="77777777" w:rsidR="005B7220" w:rsidRPr="000F1EF1" w:rsidRDefault="00766836">
            <w:r w:rsidRPr="000F1EF1">
              <w:t>JHU</w:t>
            </w:r>
          </w:p>
          <w:p w14:paraId="665CE5A0" w14:textId="77777777" w:rsidR="00C303C5" w:rsidRPr="000F1EF1" w:rsidRDefault="00C303C5" w:rsidP="00C303C5">
            <w:r w:rsidRPr="000F1EF1">
              <w:t>MDA</w:t>
            </w:r>
          </w:p>
          <w:p w14:paraId="4332FF06" w14:textId="77777777" w:rsidR="005B7220" w:rsidRPr="000F1EF1" w:rsidRDefault="00766836">
            <w:r w:rsidRPr="000F1EF1">
              <w:t>MSK</w:t>
            </w:r>
          </w:p>
          <w:p w14:paraId="589AE0A9" w14:textId="7A29F9EE" w:rsidR="0011700B" w:rsidRPr="000F1EF1" w:rsidRDefault="00766836">
            <w:r w:rsidRPr="000F1EF1">
              <w:t>NKI</w:t>
            </w:r>
          </w:p>
          <w:p w14:paraId="7B339C5F" w14:textId="77777777" w:rsidR="00FA2750" w:rsidRPr="000F1EF1" w:rsidRDefault="00FA2750">
            <w:r w:rsidRPr="000F1EF1">
              <w:t>PHS</w:t>
            </w:r>
          </w:p>
          <w:p w14:paraId="44C08E91" w14:textId="77777777" w:rsidR="00FA2750" w:rsidRPr="000F1EF1" w:rsidRDefault="00FA2750">
            <w:r w:rsidRPr="000F1EF1">
              <w:t>SCI</w:t>
            </w:r>
          </w:p>
          <w:p w14:paraId="388CA275" w14:textId="77777777" w:rsidR="00DC73C8" w:rsidRPr="000F1EF1" w:rsidRDefault="00DC73C8">
            <w:r w:rsidRPr="000F1EF1">
              <w:t>UCHI</w:t>
            </w:r>
          </w:p>
          <w:p w14:paraId="025C8D38" w14:textId="77777777" w:rsidR="00C303C5" w:rsidRPr="000F1EF1" w:rsidRDefault="00C303C5" w:rsidP="00C303C5">
            <w:r w:rsidRPr="000F1EF1">
              <w:t>UHN</w:t>
            </w:r>
          </w:p>
          <w:p w14:paraId="30351672" w14:textId="77777777" w:rsidR="00DC73C8" w:rsidRPr="000F1EF1" w:rsidRDefault="00DC73C8" w:rsidP="00C303C5">
            <w:r w:rsidRPr="000F1EF1">
              <w:t>VHIO</w:t>
            </w:r>
          </w:p>
          <w:p w14:paraId="217A0488" w14:textId="33ADDE47" w:rsidR="00C303C5" w:rsidRPr="000F1EF1" w:rsidRDefault="00C303C5" w:rsidP="00C303C5">
            <w:r w:rsidRPr="000F1EF1">
              <w:t>VICC</w:t>
            </w:r>
          </w:p>
          <w:p w14:paraId="0E339EF9" w14:textId="77777777" w:rsidR="0011700B" w:rsidRPr="000F1EF1" w:rsidRDefault="0011700B" w:rsidP="00C303C5">
            <w:r w:rsidRPr="000F1EF1">
              <w:t>WAKE</w:t>
            </w:r>
          </w:p>
          <w:p w14:paraId="4332FF0A" w14:textId="06602CC1" w:rsidR="00DC73C8" w:rsidRPr="000F1EF1" w:rsidRDefault="00DC73C8" w:rsidP="00C303C5">
            <w:r w:rsidRPr="000F1EF1">
              <w:t>YALE</w:t>
            </w:r>
          </w:p>
        </w:tc>
        <w:tc>
          <w:tcPr>
            <w:tcW w:w="3900" w:type="dxa"/>
            <w:tcBorders>
              <w:bottom w:val="single" w:sz="8" w:space="0" w:color="CCCCCC"/>
              <w:right w:val="single" w:sz="8" w:space="0" w:color="CCCCCC"/>
            </w:tcBorders>
            <w:tcMar>
              <w:top w:w="100" w:type="dxa"/>
              <w:left w:w="40" w:type="dxa"/>
              <w:bottom w:w="100" w:type="dxa"/>
              <w:right w:w="40" w:type="dxa"/>
            </w:tcMar>
          </w:tcPr>
          <w:p w14:paraId="4332FF0B" w14:textId="77777777" w:rsidR="005B7220" w:rsidRPr="000F1EF1" w:rsidRDefault="00766836">
            <w:r w:rsidRPr="000F1EF1">
              <w:t>The center submitting the clinical and genomic data.</w:t>
            </w:r>
          </w:p>
        </w:tc>
      </w:tr>
      <w:tr w:rsidR="005B7220" w:rsidRPr="000F1EF1" w14:paraId="4332FF13"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0D" w14:textId="77777777" w:rsidR="005B7220" w:rsidRPr="000F1EF1" w:rsidRDefault="00766836">
            <w:r w:rsidRPr="000F1EF1">
              <w:t>ETHNICITY</w:t>
            </w:r>
          </w:p>
        </w:tc>
        <w:tc>
          <w:tcPr>
            <w:tcW w:w="2685" w:type="dxa"/>
            <w:tcBorders>
              <w:bottom w:val="single" w:sz="8" w:space="0" w:color="CCCCCC"/>
              <w:right w:val="single" w:sz="8" w:space="0" w:color="CCCCCC"/>
            </w:tcBorders>
            <w:tcMar>
              <w:top w:w="100" w:type="dxa"/>
              <w:left w:w="40" w:type="dxa"/>
              <w:bottom w:w="100" w:type="dxa"/>
              <w:right w:w="40" w:type="dxa"/>
            </w:tcMar>
          </w:tcPr>
          <w:p w14:paraId="4332FF0E" w14:textId="77777777" w:rsidR="005B7220" w:rsidRPr="000F1EF1" w:rsidRDefault="00766836">
            <w:r w:rsidRPr="000F1EF1">
              <w:t>Non-Spanish/non-Hispanic</w:t>
            </w:r>
          </w:p>
          <w:p w14:paraId="4332FF0F" w14:textId="77777777" w:rsidR="005B7220" w:rsidRPr="000F1EF1" w:rsidRDefault="00766836">
            <w:r w:rsidRPr="000F1EF1">
              <w:t>Spanish/Hispanic</w:t>
            </w:r>
          </w:p>
          <w:p w14:paraId="4332FF10" w14:textId="77777777" w:rsidR="005B7220" w:rsidRPr="000F1EF1" w:rsidRDefault="00766836">
            <w:r w:rsidRPr="000F1EF1">
              <w:t>Unknown</w:t>
            </w:r>
          </w:p>
          <w:p w14:paraId="4332FF11" w14:textId="77777777" w:rsidR="005B7220" w:rsidRPr="000F1EF1" w:rsidRDefault="005B7220"/>
        </w:tc>
        <w:tc>
          <w:tcPr>
            <w:tcW w:w="3900" w:type="dxa"/>
            <w:tcBorders>
              <w:bottom w:val="single" w:sz="8" w:space="0" w:color="CCCCCC"/>
              <w:right w:val="single" w:sz="8" w:space="0" w:color="CCCCCC"/>
            </w:tcBorders>
            <w:tcMar>
              <w:top w:w="100" w:type="dxa"/>
              <w:left w:w="40" w:type="dxa"/>
              <w:bottom w:w="100" w:type="dxa"/>
              <w:right w:w="40" w:type="dxa"/>
            </w:tcMar>
          </w:tcPr>
          <w:p w14:paraId="4332FF12" w14:textId="77777777" w:rsidR="005B7220" w:rsidRPr="000F1EF1" w:rsidRDefault="00766836">
            <w:r w:rsidRPr="000F1EF1">
              <w:t>Indication of Spanish/Hispanic origin of the patient; this data element maps to the NAACCR v16, Element #190. Institutions not collecting Spanish/Hispanic origin have set this column to Unknown.</w:t>
            </w:r>
          </w:p>
        </w:tc>
      </w:tr>
      <w:tr w:rsidR="005B7220" w:rsidRPr="000F1EF1" w14:paraId="4332FF17"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14" w14:textId="77777777" w:rsidR="005B7220" w:rsidRPr="000F1EF1" w:rsidRDefault="00766836">
            <w:r w:rsidRPr="000F1EF1">
              <w:t>ONCOTREE_CODE</w:t>
            </w:r>
          </w:p>
        </w:tc>
        <w:tc>
          <w:tcPr>
            <w:tcW w:w="2685" w:type="dxa"/>
            <w:tcBorders>
              <w:bottom w:val="single" w:sz="8" w:space="0" w:color="CCCCCC"/>
              <w:right w:val="single" w:sz="8" w:space="0" w:color="CCCCCC"/>
            </w:tcBorders>
            <w:tcMar>
              <w:top w:w="100" w:type="dxa"/>
              <w:left w:w="40" w:type="dxa"/>
              <w:bottom w:w="100" w:type="dxa"/>
              <w:right w:w="40" w:type="dxa"/>
            </w:tcMar>
          </w:tcPr>
          <w:p w14:paraId="4332FF15" w14:textId="77777777" w:rsidR="005B7220" w:rsidRPr="000F1EF1" w:rsidRDefault="00766836">
            <w:r w:rsidRPr="000F1EF1">
              <w:t>LUAD</w:t>
            </w:r>
          </w:p>
        </w:tc>
        <w:tc>
          <w:tcPr>
            <w:tcW w:w="3900" w:type="dxa"/>
            <w:tcBorders>
              <w:bottom w:val="single" w:sz="8" w:space="0" w:color="CCCCCC"/>
              <w:right w:val="single" w:sz="8" w:space="0" w:color="CCCCCC"/>
            </w:tcBorders>
            <w:tcMar>
              <w:top w:w="100" w:type="dxa"/>
              <w:left w:w="40" w:type="dxa"/>
              <w:bottom w:w="100" w:type="dxa"/>
              <w:right w:w="40" w:type="dxa"/>
            </w:tcMar>
          </w:tcPr>
          <w:p w14:paraId="4332FF16" w14:textId="1B002625" w:rsidR="005B7220" w:rsidRPr="000F1EF1" w:rsidRDefault="00766836">
            <w:r w:rsidRPr="000F1EF1">
              <w:t xml:space="preserve">The primary cancer diagnosis code based on the </w:t>
            </w:r>
            <w:proofErr w:type="spellStart"/>
            <w:r w:rsidRPr="000F1EF1">
              <w:t>OncoTree</w:t>
            </w:r>
            <w:proofErr w:type="spellEnd"/>
            <w:r w:rsidRPr="000F1EF1">
              <w:t xml:space="preserve"> ontology </w:t>
            </w:r>
            <w:r w:rsidR="00301365" w:rsidRPr="000F1EF1">
              <w:t>(</w:t>
            </w:r>
            <w:hyperlink r:id="rId54" w:history="1">
              <w:r w:rsidR="00301365" w:rsidRPr="000F1EF1">
                <w:t>http://oncotree.mskcc.org</w:t>
              </w:r>
            </w:hyperlink>
            <w:r w:rsidR="00301365" w:rsidRPr="000F1EF1">
              <w:t xml:space="preserve">).  </w:t>
            </w:r>
            <w:r w:rsidR="0084626A" w:rsidRPr="000F1EF1">
              <w:t xml:space="preserve">The version of </w:t>
            </w:r>
            <w:proofErr w:type="spellStart"/>
            <w:r w:rsidR="0084626A" w:rsidRPr="000F1EF1">
              <w:t>Oncotree</w:t>
            </w:r>
            <w:proofErr w:type="spellEnd"/>
            <w:r w:rsidR="0084626A" w:rsidRPr="000F1EF1">
              <w:t xml:space="preserve"> ontology that was used for GENIE </w:t>
            </w:r>
            <w:r w:rsidR="0084626A">
              <w:t>7.0 series</w:t>
            </w:r>
            <w:r w:rsidR="0084626A" w:rsidRPr="000F1EF1">
              <w:t xml:space="preserve"> is 2018_06_01</w:t>
            </w:r>
            <w:r w:rsidR="0084626A">
              <w:t xml:space="preserve"> </w:t>
            </w:r>
            <w:r w:rsidR="0084626A" w:rsidRPr="000F1EF1">
              <w:t>(</w:t>
            </w:r>
            <w:r w:rsidR="0084626A" w:rsidRPr="000F1EF1">
              <w:rPr>
                <w:rFonts w:eastAsia="Times New Roman"/>
              </w:rPr>
              <w:t xml:space="preserve"> </w:t>
            </w:r>
            <w:hyperlink r:id="rId55" w:anchor="/home?version=oncotree_2018_06_01" w:history="1">
              <w:r w:rsidR="0084626A" w:rsidRPr="000F1EF1">
                <w:rPr>
                  <w:rStyle w:val="Hyperlink"/>
                  <w:rFonts w:eastAsia="Times New Roman"/>
                </w:rPr>
                <w:t>http://oncotree.mskcc.org/#/home?version=oncotree_2018_06_01</w:t>
              </w:r>
            </w:hyperlink>
            <w:r w:rsidR="0084626A" w:rsidRPr="000F1EF1">
              <w:rPr>
                <w:rFonts w:eastAsia="Times New Roman"/>
              </w:rPr>
              <w:t>)</w:t>
            </w:r>
            <w:r w:rsidR="0084626A">
              <w:t>.</w:t>
            </w:r>
          </w:p>
        </w:tc>
      </w:tr>
      <w:tr w:rsidR="005B7220" w:rsidRPr="000F1EF1" w14:paraId="4332FF1B"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18" w14:textId="77777777" w:rsidR="005B7220" w:rsidRPr="000F1EF1" w:rsidRDefault="00766836">
            <w:r w:rsidRPr="000F1EF1">
              <w:t>PATIENT_ID</w:t>
            </w:r>
          </w:p>
        </w:tc>
        <w:tc>
          <w:tcPr>
            <w:tcW w:w="2685" w:type="dxa"/>
            <w:tcBorders>
              <w:bottom w:val="single" w:sz="8" w:space="0" w:color="CCCCCC"/>
              <w:right w:val="single" w:sz="8" w:space="0" w:color="CCCCCC"/>
            </w:tcBorders>
            <w:tcMar>
              <w:top w:w="100" w:type="dxa"/>
              <w:left w:w="40" w:type="dxa"/>
              <w:bottom w:w="100" w:type="dxa"/>
              <w:right w:w="40" w:type="dxa"/>
            </w:tcMar>
          </w:tcPr>
          <w:p w14:paraId="4332FF19" w14:textId="77777777" w:rsidR="005B7220" w:rsidRPr="000F1EF1" w:rsidRDefault="00766836">
            <w:r w:rsidRPr="000F1EF1">
              <w:t>GENIE-JHU-1234</w:t>
            </w:r>
          </w:p>
        </w:tc>
        <w:tc>
          <w:tcPr>
            <w:tcW w:w="3900" w:type="dxa"/>
            <w:tcBorders>
              <w:bottom w:val="single" w:sz="8" w:space="0" w:color="CCCCCC"/>
              <w:right w:val="single" w:sz="8" w:space="0" w:color="CCCCCC"/>
            </w:tcBorders>
            <w:tcMar>
              <w:top w:w="100" w:type="dxa"/>
              <w:left w:w="40" w:type="dxa"/>
              <w:bottom w:w="100" w:type="dxa"/>
              <w:right w:w="40" w:type="dxa"/>
            </w:tcMar>
          </w:tcPr>
          <w:p w14:paraId="4332FF1A" w14:textId="77777777" w:rsidR="005B7220" w:rsidRPr="000F1EF1" w:rsidRDefault="00766836">
            <w:r w:rsidRPr="000F1EF1">
              <w:t xml:space="preserve">The unique, anonymized patient identifier for the GENIE project.  Conforms to the following the convention: GENIE-CENTER-1234. The first component is the string, "GENIE"; the second component is the </w:t>
            </w:r>
            <w:r w:rsidRPr="000F1EF1">
              <w:lastRenderedPageBreak/>
              <w:t xml:space="preserve">Center abbreviation. The third component is an anonymized unique identifier for the patient. </w:t>
            </w:r>
          </w:p>
        </w:tc>
      </w:tr>
      <w:tr w:rsidR="005B7220" w:rsidRPr="000F1EF1" w14:paraId="4332FF24"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1C" w14:textId="77777777" w:rsidR="005B7220" w:rsidRPr="000F1EF1" w:rsidRDefault="00766836">
            <w:r w:rsidRPr="000F1EF1">
              <w:lastRenderedPageBreak/>
              <w:t>PRIMARY_RACE</w:t>
            </w:r>
          </w:p>
        </w:tc>
        <w:tc>
          <w:tcPr>
            <w:tcW w:w="2685" w:type="dxa"/>
            <w:tcBorders>
              <w:bottom w:val="single" w:sz="8" w:space="0" w:color="CCCCCC"/>
              <w:right w:val="single" w:sz="8" w:space="0" w:color="CCCCCC"/>
            </w:tcBorders>
            <w:tcMar>
              <w:top w:w="100" w:type="dxa"/>
              <w:left w:w="40" w:type="dxa"/>
              <w:bottom w:w="100" w:type="dxa"/>
              <w:right w:w="40" w:type="dxa"/>
            </w:tcMar>
          </w:tcPr>
          <w:p w14:paraId="4332FF1D" w14:textId="77777777" w:rsidR="005B7220" w:rsidRPr="000F1EF1" w:rsidRDefault="00766836">
            <w:r w:rsidRPr="000F1EF1">
              <w:t>Asian</w:t>
            </w:r>
          </w:p>
          <w:p w14:paraId="4332FF1E" w14:textId="77777777" w:rsidR="005B7220" w:rsidRPr="000F1EF1" w:rsidRDefault="00766836">
            <w:r w:rsidRPr="000F1EF1">
              <w:t>Black</w:t>
            </w:r>
          </w:p>
          <w:p w14:paraId="4332FF1F" w14:textId="77777777" w:rsidR="005B7220" w:rsidRPr="000F1EF1" w:rsidRDefault="00766836">
            <w:r w:rsidRPr="000F1EF1">
              <w:t>Native American</w:t>
            </w:r>
          </w:p>
          <w:p w14:paraId="4332FF20" w14:textId="77777777" w:rsidR="005B7220" w:rsidRPr="000F1EF1" w:rsidRDefault="00766836">
            <w:r w:rsidRPr="000F1EF1">
              <w:t>Other</w:t>
            </w:r>
          </w:p>
          <w:p w14:paraId="4332FF21" w14:textId="77777777" w:rsidR="005B7220" w:rsidRPr="000F1EF1" w:rsidRDefault="00766836">
            <w:r w:rsidRPr="000F1EF1">
              <w:t>Unknown</w:t>
            </w:r>
          </w:p>
          <w:p w14:paraId="4332FF22" w14:textId="77777777" w:rsidR="005B7220" w:rsidRPr="000F1EF1" w:rsidRDefault="00766836">
            <w:r w:rsidRPr="000F1EF1">
              <w:t>White</w:t>
            </w:r>
          </w:p>
        </w:tc>
        <w:tc>
          <w:tcPr>
            <w:tcW w:w="3900" w:type="dxa"/>
            <w:tcBorders>
              <w:bottom w:val="single" w:sz="8" w:space="0" w:color="CCCCCC"/>
              <w:right w:val="single" w:sz="8" w:space="0" w:color="CCCCCC"/>
            </w:tcBorders>
            <w:tcMar>
              <w:top w:w="100" w:type="dxa"/>
              <w:left w:w="40" w:type="dxa"/>
              <w:bottom w:w="100" w:type="dxa"/>
              <w:right w:w="40" w:type="dxa"/>
            </w:tcMar>
          </w:tcPr>
          <w:p w14:paraId="4332FF23" w14:textId="61D4F472" w:rsidR="005B7220" w:rsidRPr="000F1EF1" w:rsidRDefault="00766836">
            <w:r w:rsidRPr="000F1EF1">
              <w:t>The primary race recorded for the patient; this data element maps to the NAACCR v16, Element #160. For institutions collecting more than one race category, this race code is the primary race for the patient. Institutions not collecting race have set this field to Unknown.</w:t>
            </w:r>
          </w:p>
        </w:tc>
      </w:tr>
      <w:tr w:rsidR="005B7220" w:rsidRPr="000F1EF1" w14:paraId="4332FF28"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25" w14:textId="77777777" w:rsidR="005B7220" w:rsidRPr="000F1EF1" w:rsidRDefault="00766836">
            <w:r w:rsidRPr="000F1EF1">
              <w:t>SAMPLE_ID</w:t>
            </w:r>
          </w:p>
        </w:tc>
        <w:tc>
          <w:tcPr>
            <w:tcW w:w="2685" w:type="dxa"/>
            <w:tcBorders>
              <w:bottom w:val="single" w:sz="8" w:space="0" w:color="CCCCCC"/>
              <w:right w:val="single" w:sz="8" w:space="0" w:color="CCCCCC"/>
            </w:tcBorders>
            <w:tcMar>
              <w:top w:w="100" w:type="dxa"/>
              <w:left w:w="40" w:type="dxa"/>
              <w:bottom w:w="100" w:type="dxa"/>
              <w:right w:w="40" w:type="dxa"/>
            </w:tcMar>
          </w:tcPr>
          <w:p w14:paraId="4332FF26" w14:textId="77777777" w:rsidR="005B7220" w:rsidRPr="000F1EF1" w:rsidRDefault="00766836">
            <w:r w:rsidRPr="000F1EF1">
              <w:t>GENIE-JHU-1234-9876</w:t>
            </w:r>
          </w:p>
        </w:tc>
        <w:tc>
          <w:tcPr>
            <w:tcW w:w="3900" w:type="dxa"/>
            <w:tcBorders>
              <w:bottom w:val="single" w:sz="8" w:space="0" w:color="CCCCCC"/>
              <w:right w:val="single" w:sz="8" w:space="0" w:color="CCCCCC"/>
            </w:tcBorders>
            <w:tcMar>
              <w:top w:w="100" w:type="dxa"/>
              <w:left w:w="40" w:type="dxa"/>
              <w:bottom w:w="100" w:type="dxa"/>
              <w:right w:w="40" w:type="dxa"/>
            </w:tcMar>
          </w:tcPr>
          <w:p w14:paraId="4332FF27" w14:textId="78BF4554" w:rsidR="005B7220" w:rsidRPr="000F1EF1" w:rsidRDefault="00766836">
            <w:r w:rsidRPr="000F1EF1">
              <w:t>The unique, anonymized sample identifier for the GENIE project.  Conforms to the following the convention: GENIE-CENTER-1234-9876. The first component is the string, "GENIE"; the second component is the Center abbreviation.  The third component is an anonymized, unique patient identifier. The fourth component is a unique identifier for the sample that will distinguish between two or more specimens from a single patient.</w:t>
            </w:r>
          </w:p>
        </w:tc>
      </w:tr>
      <w:tr w:rsidR="005B7220" w:rsidRPr="000F1EF1" w14:paraId="4332FF2E"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29" w14:textId="77777777" w:rsidR="005B7220" w:rsidRPr="000F1EF1" w:rsidRDefault="00766836">
            <w:r w:rsidRPr="000F1EF1">
              <w:t>SAMPLE_TYPE</w:t>
            </w:r>
          </w:p>
        </w:tc>
        <w:tc>
          <w:tcPr>
            <w:tcW w:w="2685" w:type="dxa"/>
            <w:tcBorders>
              <w:bottom w:val="single" w:sz="8" w:space="0" w:color="CCCCCC"/>
              <w:right w:val="single" w:sz="8" w:space="0" w:color="CCCCCC"/>
            </w:tcBorders>
            <w:tcMar>
              <w:top w:w="100" w:type="dxa"/>
              <w:left w:w="40" w:type="dxa"/>
              <w:bottom w:w="100" w:type="dxa"/>
              <w:right w:w="40" w:type="dxa"/>
            </w:tcMar>
          </w:tcPr>
          <w:p w14:paraId="4332FF2A" w14:textId="77777777" w:rsidR="005B7220" w:rsidRPr="000F1EF1" w:rsidRDefault="00766836">
            <w:r w:rsidRPr="000F1EF1">
              <w:t>Primary</w:t>
            </w:r>
          </w:p>
          <w:p w14:paraId="4332FF2B" w14:textId="77777777" w:rsidR="005B7220" w:rsidRPr="000F1EF1" w:rsidRDefault="00766836">
            <w:r w:rsidRPr="000F1EF1">
              <w:t>Metastasis</w:t>
            </w:r>
          </w:p>
          <w:p w14:paraId="4332FF2C" w14:textId="77777777" w:rsidR="005B7220" w:rsidRPr="000F1EF1" w:rsidRDefault="00766836">
            <w:r w:rsidRPr="000F1EF1">
              <w:t>Unspecified</w:t>
            </w:r>
          </w:p>
        </w:tc>
        <w:tc>
          <w:tcPr>
            <w:tcW w:w="3900" w:type="dxa"/>
            <w:tcBorders>
              <w:bottom w:val="single" w:sz="8" w:space="0" w:color="CCCCCC"/>
              <w:right w:val="single" w:sz="8" w:space="0" w:color="CCCCCC"/>
            </w:tcBorders>
            <w:tcMar>
              <w:top w:w="100" w:type="dxa"/>
              <w:left w:w="40" w:type="dxa"/>
              <w:bottom w:w="100" w:type="dxa"/>
              <w:right w:w="40" w:type="dxa"/>
            </w:tcMar>
          </w:tcPr>
          <w:p w14:paraId="4332FF2D" w14:textId="77777777" w:rsidR="005B7220" w:rsidRPr="000F1EF1" w:rsidRDefault="00766836">
            <w:r w:rsidRPr="000F1EF1">
              <w:t>Sample type, e.g. Primary or Metastasis.</w:t>
            </w:r>
          </w:p>
        </w:tc>
      </w:tr>
      <w:tr w:rsidR="005B7220" w:rsidRPr="000F1EF1" w14:paraId="4332FF35"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2F" w14:textId="77777777" w:rsidR="005B7220" w:rsidRPr="000F1EF1" w:rsidRDefault="00766836">
            <w:r w:rsidRPr="000F1EF1">
              <w:t>SEQ_ASSAY_ID</w:t>
            </w:r>
          </w:p>
        </w:tc>
        <w:tc>
          <w:tcPr>
            <w:tcW w:w="2685" w:type="dxa"/>
            <w:tcBorders>
              <w:bottom w:val="single" w:sz="8" w:space="0" w:color="CCCCCC"/>
              <w:right w:val="single" w:sz="8" w:space="0" w:color="CCCCCC"/>
            </w:tcBorders>
            <w:tcMar>
              <w:top w:w="100" w:type="dxa"/>
              <w:left w:w="40" w:type="dxa"/>
              <w:bottom w:w="100" w:type="dxa"/>
              <w:right w:w="40" w:type="dxa"/>
            </w:tcMar>
          </w:tcPr>
          <w:p w14:paraId="4332FF30" w14:textId="77777777" w:rsidR="005B7220" w:rsidRPr="000F1EF1" w:rsidRDefault="00766836">
            <w:r w:rsidRPr="000F1EF1">
              <w:t>DFCI-ONCOPANEL-1</w:t>
            </w:r>
          </w:p>
          <w:p w14:paraId="4332FF31" w14:textId="77777777" w:rsidR="005B7220" w:rsidRPr="000F1EF1" w:rsidRDefault="00766836">
            <w:r w:rsidRPr="000F1EF1">
              <w:t>DFCI-ONCOPANEL-2</w:t>
            </w:r>
          </w:p>
          <w:p w14:paraId="4332FF32" w14:textId="77777777" w:rsidR="005B7220" w:rsidRPr="000F1EF1" w:rsidRDefault="00766836">
            <w:r w:rsidRPr="000F1EF1">
              <w:t>MSK-IMPACT341</w:t>
            </w:r>
          </w:p>
          <w:p w14:paraId="4332FF33" w14:textId="77777777" w:rsidR="005B7220" w:rsidRPr="000F1EF1" w:rsidRDefault="00766836">
            <w:r w:rsidRPr="000F1EF1">
              <w:t>MSK-IMPACT410</w:t>
            </w:r>
          </w:p>
        </w:tc>
        <w:tc>
          <w:tcPr>
            <w:tcW w:w="3900" w:type="dxa"/>
            <w:tcBorders>
              <w:bottom w:val="single" w:sz="8" w:space="0" w:color="CCCCCC"/>
              <w:right w:val="single" w:sz="8" w:space="0" w:color="CCCCCC"/>
            </w:tcBorders>
            <w:tcMar>
              <w:top w:w="100" w:type="dxa"/>
              <w:left w:w="40" w:type="dxa"/>
              <w:bottom w:w="100" w:type="dxa"/>
              <w:right w:w="40" w:type="dxa"/>
            </w:tcMar>
          </w:tcPr>
          <w:p w14:paraId="4332FF34" w14:textId="77777777" w:rsidR="005B7220" w:rsidRPr="000F1EF1" w:rsidRDefault="00766836">
            <w:r w:rsidRPr="000F1EF1">
              <w:t>The institutional assay identifier for genomic testing platform. Components are separated by hyphens, with the first component corresponding to the Center's abbreviation.  All specimens tested by the same platform should have the same identifier.</w:t>
            </w:r>
          </w:p>
        </w:tc>
      </w:tr>
      <w:tr w:rsidR="005B7220" w:rsidRPr="000F1EF1" w14:paraId="4332FF3A" w14:textId="77777777">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36" w14:textId="77777777" w:rsidR="005B7220" w:rsidRPr="000F1EF1" w:rsidRDefault="00766836">
            <w:r w:rsidRPr="000F1EF1">
              <w:t>SEX</w:t>
            </w:r>
          </w:p>
        </w:tc>
        <w:tc>
          <w:tcPr>
            <w:tcW w:w="2685" w:type="dxa"/>
            <w:tcBorders>
              <w:bottom w:val="single" w:sz="8" w:space="0" w:color="CCCCCC"/>
              <w:right w:val="single" w:sz="8" w:space="0" w:color="CCCCCC"/>
            </w:tcBorders>
            <w:tcMar>
              <w:top w:w="100" w:type="dxa"/>
              <w:left w:w="40" w:type="dxa"/>
              <w:bottom w:w="100" w:type="dxa"/>
              <w:right w:w="40" w:type="dxa"/>
            </w:tcMar>
          </w:tcPr>
          <w:p w14:paraId="4332FF37" w14:textId="77777777" w:rsidR="005B7220" w:rsidRPr="000F1EF1" w:rsidRDefault="00766836">
            <w:r w:rsidRPr="000F1EF1">
              <w:t>Female</w:t>
            </w:r>
          </w:p>
          <w:p w14:paraId="4332FF38" w14:textId="77777777" w:rsidR="005B7220" w:rsidRPr="000F1EF1" w:rsidRDefault="00766836">
            <w:r w:rsidRPr="000F1EF1">
              <w:t>Male</w:t>
            </w:r>
          </w:p>
        </w:tc>
        <w:tc>
          <w:tcPr>
            <w:tcW w:w="3900" w:type="dxa"/>
            <w:tcBorders>
              <w:bottom w:val="single" w:sz="8" w:space="0" w:color="CCCCCC"/>
              <w:right w:val="single" w:sz="8" w:space="0" w:color="CCCCCC"/>
            </w:tcBorders>
            <w:tcMar>
              <w:top w:w="100" w:type="dxa"/>
              <w:left w:w="40" w:type="dxa"/>
              <w:bottom w:w="100" w:type="dxa"/>
              <w:right w:w="40" w:type="dxa"/>
            </w:tcMar>
          </w:tcPr>
          <w:p w14:paraId="4332FF39" w14:textId="77777777" w:rsidR="005B7220" w:rsidRPr="000F1EF1" w:rsidRDefault="00766836">
            <w:r w:rsidRPr="000F1EF1">
              <w:t>The patient’s sex code; this data element maps to the NAACCR v16, Element #220.</w:t>
            </w:r>
          </w:p>
        </w:tc>
      </w:tr>
      <w:tr w:rsidR="005B7220" w:rsidRPr="000F1EF1" w14:paraId="4332FF40" w14:textId="77777777">
        <w:trPr>
          <w:trHeight w:val="1800"/>
        </w:trPr>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4332FF3B" w14:textId="77777777" w:rsidR="005B7220" w:rsidRPr="000F1EF1" w:rsidRDefault="00766836">
            <w:r w:rsidRPr="000F1EF1">
              <w:lastRenderedPageBreak/>
              <w:t>CANCER_TYPE</w:t>
            </w:r>
          </w:p>
          <w:p w14:paraId="4332FF3C" w14:textId="77777777" w:rsidR="005B7220" w:rsidRPr="000F1EF1" w:rsidRDefault="005B7220"/>
        </w:tc>
        <w:tc>
          <w:tcPr>
            <w:tcW w:w="2685" w:type="dxa"/>
            <w:tcBorders>
              <w:bottom w:val="single" w:sz="8" w:space="0" w:color="CCCCCC"/>
              <w:right w:val="single" w:sz="8" w:space="0" w:color="CCCCCC"/>
            </w:tcBorders>
            <w:tcMar>
              <w:top w:w="100" w:type="dxa"/>
              <w:left w:w="40" w:type="dxa"/>
              <w:bottom w:w="100" w:type="dxa"/>
              <w:right w:w="40" w:type="dxa"/>
            </w:tcMar>
          </w:tcPr>
          <w:p w14:paraId="4332FF3D" w14:textId="77777777" w:rsidR="005B7220" w:rsidRPr="000F1EF1" w:rsidRDefault="00766836">
            <w:r w:rsidRPr="000F1EF1">
              <w:t>Non-Small Cell Lung Cancer</w:t>
            </w:r>
          </w:p>
          <w:p w14:paraId="4332FF3E" w14:textId="77777777" w:rsidR="005B7220" w:rsidRPr="000F1EF1" w:rsidRDefault="005B7220"/>
        </w:tc>
        <w:tc>
          <w:tcPr>
            <w:tcW w:w="3900" w:type="dxa"/>
            <w:tcBorders>
              <w:bottom w:val="single" w:sz="8" w:space="0" w:color="CCCCCC"/>
              <w:right w:val="single" w:sz="8" w:space="0" w:color="CCCCCC"/>
            </w:tcBorders>
            <w:tcMar>
              <w:top w:w="100" w:type="dxa"/>
              <w:left w:w="40" w:type="dxa"/>
              <w:bottom w:w="100" w:type="dxa"/>
              <w:right w:w="40" w:type="dxa"/>
            </w:tcMar>
          </w:tcPr>
          <w:p w14:paraId="4332FF3F" w14:textId="08F12067" w:rsidR="005B7220" w:rsidRPr="000F1EF1" w:rsidRDefault="00766836">
            <w:r w:rsidRPr="000F1EF1">
              <w:t xml:space="preserve">The primary cancer diagnosis “main type”, based on the </w:t>
            </w:r>
            <w:proofErr w:type="spellStart"/>
            <w:r w:rsidRPr="000F1EF1">
              <w:t>OncoTree</w:t>
            </w:r>
            <w:proofErr w:type="spellEnd"/>
            <w:r w:rsidRPr="000F1EF1">
              <w:t xml:space="preserve"> ontology </w:t>
            </w:r>
            <w:r w:rsidR="00301365" w:rsidRPr="000F1EF1">
              <w:t>(</w:t>
            </w:r>
            <w:hyperlink r:id="rId56" w:history="1">
              <w:r w:rsidR="00301365" w:rsidRPr="000F1EF1">
                <w:t>http://oncotree.mskcc.org</w:t>
              </w:r>
            </w:hyperlink>
            <w:r w:rsidRPr="000F1EF1">
              <w:t xml:space="preserve">).  For example, the </w:t>
            </w:r>
            <w:proofErr w:type="spellStart"/>
            <w:r w:rsidRPr="000F1EF1">
              <w:t>OncoTree</w:t>
            </w:r>
            <w:proofErr w:type="spellEnd"/>
            <w:r w:rsidRPr="000F1EF1">
              <w:t xml:space="preserve"> code of LUAD maps to</w:t>
            </w:r>
            <w:proofErr w:type="gramStart"/>
            <w:r w:rsidRPr="000F1EF1">
              <w:t>:  “</w:t>
            </w:r>
            <w:proofErr w:type="gramEnd"/>
            <w:r w:rsidRPr="000F1EF1">
              <w:t>Non-Small Cell Lung Cancer”.</w:t>
            </w:r>
            <w:r w:rsidR="00E945B2" w:rsidRPr="000F1EF1">
              <w:t xml:space="preserve">  </w:t>
            </w:r>
            <w:r w:rsidR="0084626A" w:rsidRPr="000F1EF1">
              <w:t xml:space="preserve">The version of </w:t>
            </w:r>
            <w:proofErr w:type="spellStart"/>
            <w:r w:rsidR="0084626A" w:rsidRPr="000F1EF1">
              <w:t>Oncotree</w:t>
            </w:r>
            <w:proofErr w:type="spellEnd"/>
            <w:r w:rsidR="0084626A" w:rsidRPr="000F1EF1">
              <w:t xml:space="preserve"> ontology that was used for GENIE </w:t>
            </w:r>
            <w:r w:rsidR="0084626A">
              <w:t>7.0 series</w:t>
            </w:r>
            <w:r w:rsidR="0084626A" w:rsidRPr="000F1EF1">
              <w:t xml:space="preserve"> is 2018_06_01</w:t>
            </w:r>
            <w:r w:rsidR="0084626A">
              <w:t xml:space="preserve"> </w:t>
            </w:r>
            <w:r w:rsidR="0084626A" w:rsidRPr="000F1EF1">
              <w:t>(</w:t>
            </w:r>
            <w:r w:rsidR="0084626A" w:rsidRPr="000F1EF1">
              <w:rPr>
                <w:rFonts w:eastAsia="Times New Roman"/>
              </w:rPr>
              <w:t xml:space="preserve"> </w:t>
            </w:r>
            <w:hyperlink r:id="rId57" w:anchor="/home?version=oncotree_2018_06_01" w:history="1">
              <w:r w:rsidR="0084626A" w:rsidRPr="000F1EF1">
                <w:rPr>
                  <w:rStyle w:val="Hyperlink"/>
                  <w:rFonts w:eastAsia="Times New Roman"/>
                </w:rPr>
                <w:t>http://oncotree.mskcc.org/#/home?version=oncotree_2018_06_01</w:t>
              </w:r>
            </w:hyperlink>
            <w:r w:rsidR="0084626A" w:rsidRPr="000F1EF1">
              <w:rPr>
                <w:rFonts w:eastAsia="Times New Roman"/>
              </w:rPr>
              <w:t>)</w:t>
            </w:r>
            <w:r w:rsidR="0084626A">
              <w:t>.</w:t>
            </w:r>
          </w:p>
        </w:tc>
      </w:tr>
      <w:tr w:rsidR="005B7220" w:rsidRPr="000F1EF1" w14:paraId="4332FF46" w14:textId="77777777" w:rsidTr="00390378">
        <w:trPr>
          <w:trHeight w:val="1800"/>
        </w:trPr>
        <w:tc>
          <w:tcPr>
            <w:tcW w:w="2745" w:type="dxa"/>
            <w:tcBorders>
              <w:left w:val="single" w:sz="8" w:space="0" w:color="CCCCCC"/>
              <w:right w:val="single" w:sz="8" w:space="0" w:color="CCCCCC"/>
            </w:tcBorders>
            <w:shd w:val="clear" w:color="auto" w:fill="C9DAF8"/>
            <w:tcMar>
              <w:top w:w="100" w:type="dxa"/>
              <w:left w:w="40" w:type="dxa"/>
              <w:bottom w:w="100" w:type="dxa"/>
              <w:right w:w="40" w:type="dxa"/>
            </w:tcMar>
          </w:tcPr>
          <w:p w14:paraId="4332FF41" w14:textId="77777777" w:rsidR="005B7220" w:rsidRPr="000F1EF1" w:rsidRDefault="00766836">
            <w:r w:rsidRPr="000F1EF1">
              <w:t>CANCER_TYPE_DETAILED</w:t>
            </w:r>
          </w:p>
          <w:p w14:paraId="4332FF42" w14:textId="77777777" w:rsidR="005B7220" w:rsidRPr="000F1EF1" w:rsidRDefault="005B7220"/>
        </w:tc>
        <w:tc>
          <w:tcPr>
            <w:tcW w:w="2685" w:type="dxa"/>
            <w:tcBorders>
              <w:right w:val="single" w:sz="8" w:space="0" w:color="CCCCCC"/>
            </w:tcBorders>
            <w:tcMar>
              <w:top w:w="100" w:type="dxa"/>
              <w:left w:w="40" w:type="dxa"/>
              <w:bottom w:w="100" w:type="dxa"/>
              <w:right w:w="40" w:type="dxa"/>
            </w:tcMar>
          </w:tcPr>
          <w:p w14:paraId="4332FF43" w14:textId="77777777" w:rsidR="005B7220" w:rsidRPr="000F1EF1" w:rsidRDefault="00766836">
            <w:r w:rsidRPr="000F1EF1">
              <w:t>Lung Adenocarcinoma</w:t>
            </w:r>
          </w:p>
          <w:p w14:paraId="4332FF44" w14:textId="77777777" w:rsidR="005B7220" w:rsidRPr="000F1EF1" w:rsidRDefault="005B7220"/>
        </w:tc>
        <w:tc>
          <w:tcPr>
            <w:tcW w:w="3900" w:type="dxa"/>
            <w:tcBorders>
              <w:right w:val="single" w:sz="8" w:space="0" w:color="CCCCCC"/>
            </w:tcBorders>
            <w:tcMar>
              <w:top w:w="100" w:type="dxa"/>
              <w:left w:w="40" w:type="dxa"/>
              <w:bottom w:w="100" w:type="dxa"/>
              <w:right w:w="40" w:type="dxa"/>
            </w:tcMar>
          </w:tcPr>
          <w:p w14:paraId="4332FF45" w14:textId="53F73C9E" w:rsidR="005B7220" w:rsidRPr="000F1EF1" w:rsidRDefault="00766836">
            <w:proofErr w:type="gramStart"/>
            <w:r w:rsidRPr="000F1EF1">
              <w:t>The primary cancer diagnosis label,</w:t>
            </w:r>
            <w:proofErr w:type="gramEnd"/>
            <w:r w:rsidRPr="000F1EF1">
              <w:t xml:space="preserve"> based on the </w:t>
            </w:r>
            <w:proofErr w:type="spellStart"/>
            <w:r w:rsidRPr="000F1EF1">
              <w:t>OncoTree</w:t>
            </w:r>
            <w:proofErr w:type="spellEnd"/>
            <w:r w:rsidRPr="000F1EF1">
              <w:t xml:space="preserve"> ontology </w:t>
            </w:r>
            <w:r w:rsidR="00301365" w:rsidRPr="000F1EF1">
              <w:t>(</w:t>
            </w:r>
            <w:hyperlink r:id="rId58" w:history="1">
              <w:r w:rsidR="00301365" w:rsidRPr="000F1EF1">
                <w:t>http://oncotree.mskcc.org</w:t>
              </w:r>
            </w:hyperlink>
            <w:r w:rsidR="00301365" w:rsidRPr="000F1EF1">
              <w:t xml:space="preserve">).  </w:t>
            </w:r>
            <w:r w:rsidRPr="000F1EF1">
              <w:t xml:space="preserve">For example, the </w:t>
            </w:r>
            <w:proofErr w:type="spellStart"/>
            <w:r w:rsidRPr="000F1EF1">
              <w:t>OncoTree</w:t>
            </w:r>
            <w:proofErr w:type="spellEnd"/>
            <w:r w:rsidRPr="000F1EF1">
              <w:t xml:space="preserve"> code of LUAD maps to the label</w:t>
            </w:r>
            <w:proofErr w:type="gramStart"/>
            <w:r w:rsidRPr="000F1EF1">
              <w:t>:  “</w:t>
            </w:r>
            <w:proofErr w:type="gramEnd"/>
            <w:r w:rsidRPr="000F1EF1">
              <w:t>Lung Adenocarcinoma (LUAD)”</w:t>
            </w:r>
            <w:r w:rsidR="00E945B2" w:rsidRPr="000F1EF1">
              <w:t xml:space="preserve">.  </w:t>
            </w:r>
            <w:r w:rsidR="0084626A" w:rsidRPr="000F1EF1">
              <w:t xml:space="preserve">The version of </w:t>
            </w:r>
            <w:proofErr w:type="spellStart"/>
            <w:r w:rsidR="0084626A" w:rsidRPr="000F1EF1">
              <w:t>Oncotree</w:t>
            </w:r>
            <w:proofErr w:type="spellEnd"/>
            <w:r w:rsidR="0084626A" w:rsidRPr="000F1EF1">
              <w:t xml:space="preserve"> ontology that was used for GENIE </w:t>
            </w:r>
            <w:r w:rsidR="0084626A">
              <w:t>7.0 series</w:t>
            </w:r>
            <w:r w:rsidR="0084626A" w:rsidRPr="000F1EF1">
              <w:t xml:space="preserve"> is 2018_06_01</w:t>
            </w:r>
            <w:r w:rsidR="0084626A">
              <w:t xml:space="preserve"> </w:t>
            </w:r>
            <w:r w:rsidR="0084626A" w:rsidRPr="000F1EF1">
              <w:t>(</w:t>
            </w:r>
            <w:r w:rsidR="0084626A" w:rsidRPr="000F1EF1">
              <w:rPr>
                <w:rFonts w:eastAsia="Times New Roman"/>
              </w:rPr>
              <w:t xml:space="preserve"> </w:t>
            </w:r>
            <w:hyperlink r:id="rId59" w:anchor="/home?version=oncotree_2018_06_01" w:history="1">
              <w:r w:rsidR="0084626A" w:rsidRPr="000F1EF1">
                <w:rPr>
                  <w:rStyle w:val="Hyperlink"/>
                  <w:rFonts w:eastAsia="Times New Roman"/>
                </w:rPr>
                <w:t>http://oncotree.mskcc.org/#/home?version=oncotree_2018_06_01</w:t>
              </w:r>
            </w:hyperlink>
            <w:r w:rsidR="0084626A" w:rsidRPr="000F1EF1">
              <w:rPr>
                <w:rFonts w:eastAsia="Times New Roman"/>
              </w:rPr>
              <w:t>)</w:t>
            </w:r>
            <w:r w:rsidR="0084626A">
              <w:t>.</w:t>
            </w:r>
          </w:p>
        </w:tc>
      </w:tr>
      <w:tr w:rsidR="00390378" w:rsidRPr="000F1EF1" w14:paraId="2E951FE9" w14:textId="77777777" w:rsidTr="00390378">
        <w:trPr>
          <w:trHeight w:val="1800"/>
        </w:trPr>
        <w:tc>
          <w:tcPr>
            <w:tcW w:w="2745" w:type="dxa"/>
            <w:tcBorders>
              <w:left w:val="single" w:sz="8" w:space="0" w:color="CCCCCC"/>
              <w:right w:val="single" w:sz="8" w:space="0" w:color="CCCCCC"/>
            </w:tcBorders>
            <w:shd w:val="clear" w:color="auto" w:fill="C9DAF8"/>
            <w:tcMar>
              <w:top w:w="100" w:type="dxa"/>
              <w:left w:w="40" w:type="dxa"/>
              <w:bottom w:w="100" w:type="dxa"/>
              <w:right w:w="40" w:type="dxa"/>
            </w:tcMar>
          </w:tcPr>
          <w:p w14:paraId="61A85AEB" w14:textId="77D05DEC" w:rsidR="00390378" w:rsidRPr="000F1EF1" w:rsidRDefault="00390378">
            <w:r>
              <w:t>BIRTH_YEAR</w:t>
            </w:r>
          </w:p>
        </w:tc>
        <w:tc>
          <w:tcPr>
            <w:tcW w:w="2685" w:type="dxa"/>
            <w:tcBorders>
              <w:right w:val="single" w:sz="8" w:space="0" w:color="CCCCCC"/>
            </w:tcBorders>
            <w:tcMar>
              <w:top w:w="100" w:type="dxa"/>
              <w:left w:w="40" w:type="dxa"/>
              <w:bottom w:w="100" w:type="dxa"/>
              <w:right w:w="40" w:type="dxa"/>
            </w:tcMar>
          </w:tcPr>
          <w:p w14:paraId="1035BB2A" w14:textId="77777777" w:rsidR="00390378" w:rsidRDefault="00390378">
            <w:r>
              <w:t>1965</w:t>
            </w:r>
          </w:p>
          <w:p w14:paraId="12B4D964" w14:textId="08C08D83" w:rsidR="00390378" w:rsidRPr="000F1EF1" w:rsidRDefault="00390378">
            <w:r>
              <w:t>1973</w:t>
            </w:r>
          </w:p>
        </w:tc>
        <w:tc>
          <w:tcPr>
            <w:tcW w:w="3900" w:type="dxa"/>
            <w:tcBorders>
              <w:right w:val="single" w:sz="8" w:space="0" w:color="CCCCCC"/>
            </w:tcBorders>
            <w:tcMar>
              <w:top w:w="100" w:type="dxa"/>
              <w:left w:w="40" w:type="dxa"/>
              <w:bottom w:w="100" w:type="dxa"/>
              <w:right w:w="40" w:type="dxa"/>
            </w:tcMar>
          </w:tcPr>
          <w:p w14:paraId="1E6FBE1C" w14:textId="5B11A8CF" w:rsidR="00390378" w:rsidRDefault="00390378" w:rsidP="00390378">
            <w:r w:rsidRPr="00390378">
              <w:t>The four</w:t>
            </w:r>
            <w:r>
              <w:t>-</w:t>
            </w:r>
            <w:r w:rsidRPr="00390378">
              <w:t>digit year associated with the patient's date of birth</w:t>
            </w:r>
            <w:r>
              <w:t>.</w:t>
            </w:r>
          </w:p>
          <w:p w14:paraId="3F049A02" w14:textId="77777777" w:rsidR="00390378" w:rsidRPr="00390378" w:rsidRDefault="00390378">
            <w:pPr>
              <w:rPr>
                <w:b/>
                <w:bCs/>
              </w:rPr>
            </w:pPr>
          </w:p>
        </w:tc>
      </w:tr>
      <w:tr w:rsidR="00390378" w:rsidRPr="000F1EF1" w14:paraId="612EF636" w14:textId="77777777" w:rsidTr="00390378">
        <w:trPr>
          <w:trHeight w:val="1800"/>
        </w:trPr>
        <w:tc>
          <w:tcPr>
            <w:tcW w:w="2745" w:type="dxa"/>
            <w:tcBorders>
              <w:left w:val="single" w:sz="8" w:space="0" w:color="CCCCCC"/>
              <w:right w:val="single" w:sz="8" w:space="0" w:color="CCCCCC"/>
            </w:tcBorders>
            <w:shd w:val="clear" w:color="auto" w:fill="C9DAF8"/>
            <w:tcMar>
              <w:top w:w="100" w:type="dxa"/>
              <w:left w:w="40" w:type="dxa"/>
              <w:bottom w:w="100" w:type="dxa"/>
              <w:right w:w="40" w:type="dxa"/>
            </w:tcMar>
          </w:tcPr>
          <w:p w14:paraId="6DE06A0C" w14:textId="77777777" w:rsidR="00390378" w:rsidRDefault="00390378" w:rsidP="00390378">
            <w:r w:rsidRPr="00390378">
              <w:t>YEAR_CONTACT</w:t>
            </w:r>
          </w:p>
          <w:p w14:paraId="3AAC1F08" w14:textId="77777777" w:rsidR="00390378" w:rsidRPr="000F1EF1" w:rsidRDefault="00390378"/>
        </w:tc>
        <w:tc>
          <w:tcPr>
            <w:tcW w:w="2685" w:type="dxa"/>
            <w:tcBorders>
              <w:right w:val="single" w:sz="8" w:space="0" w:color="CCCCCC"/>
            </w:tcBorders>
            <w:tcMar>
              <w:top w:w="100" w:type="dxa"/>
              <w:left w:w="40" w:type="dxa"/>
              <w:bottom w:w="100" w:type="dxa"/>
              <w:right w:w="40" w:type="dxa"/>
            </w:tcMar>
          </w:tcPr>
          <w:p w14:paraId="2F7D5362" w14:textId="77777777" w:rsidR="00390378" w:rsidRDefault="00390378">
            <w:r>
              <w:t>1990</w:t>
            </w:r>
          </w:p>
          <w:p w14:paraId="782F52F7" w14:textId="0D41AF81" w:rsidR="00390378" w:rsidRPr="000F1EF1" w:rsidRDefault="00390378">
            <w:r>
              <w:t>2011</w:t>
            </w:r>
          </w:p>
        </w:tc>
        <w:tc>
          <w:tcPr>
            <w:tcW w:w="3900" w:type="dxa"/>
            <w:tcBorders>
              <w:right w:val="single" w:sz="8" w:space="0" w:color="CCCCCC"/>
            </w:tcBorders>
            <w:tcMar>
              <w:top w:w="100" w:type="dxa"/>
              <w:left w:w="40" w:type="dxa"/>
              <w:bottom w:w="100" w:type="dxa"/>
              <w:right w:w="40" w:type="dxa"/>
            </w:tcMar>
          </w:tcPr>
          <w:p w14:paraId="651FCAB9" w14:textId="311DB0BA" w:rsidR="00390378" w:rsidRDefault="00390378" w:rsidP="00390378">
            <w:r w:rsidRPr="00390378">
              <w:t>Record the year that the patient is last known to be alive - data to be derived from information including and EHR, tumor registry, or other system</w:t>
            </w:r>
            <w:r>
              <w:t>.</w:t>
            </w:r>
          </w:p>
          <w:p w14:paraId="4A8EBE7F" w14:textId="77777777" w:rsidR="00390378" w:rsidRPr="000F1EF1" w:rsidRDefault="00390378"/>
        </w:tc>
      </w:tr>
      <w:tr w:rsidR="00390378" w:rsidRPr="000F1EF1" w14:paraId="052D9644" w14:textId="77777777" w:rsidTr="00390378">
        <w:trPr>
          <w:trHeight w:val="1800"/>
        </w:trPr>
        <w:tc>
          <w:tcPr>
            <w:tcW w:w="2745" w:type="dxa"/>
            <w:tcBorders>
              <w:left w:val="single" w:sz="8" w:space="0" w:color="CCCCCC"/>
              <w:right w:val="single" w:sz="8" w:space="0" w:color="CCCCCC"/>
            </w:tcBorders>
            <w:shd w:val="clear" w:color="auto" w:fill="C9DAF8"/>
            <w:tcMar>
              <w:top w:w="100" w:type="dxa"/>
              <w:left w:w="40" w:type="dxa"/>
              <w:bottom w:w="100" w:type="dxa"/>
              <w:right w:w="40" w:type="dxa"/>
            </w:tcMar>
          </w:tcPr>
          <w:p w14:paraId="6A9E30A5" w14:textId="77777777" w:rsidR="00390378" w:rsidRDefault="00390378" w:rsidP="00390378">
            <w:r w:rsidRPr="00390378">
              <w:t>YEAR_DEATH</w:t>
            </w:r>
          </w:p>
          <w:p w14:paraId="33F458E9" w14:textId="77777777" w:rsidR="00390378" w:rsidRPr="00390378" w:rsidRDefault="00390378" w:rsidP="00390378"/>
        </w:tc>
        <w:tc>
          <w:tcPr>
            <w:tcW w:w="2685" w:type="dxa"/>
            <w:tcBorders>
              <w:right w:val="single" w:sz="8" w:space="0" w:color="CCCCCC"/>
            </w:tcBorders>
            <w:tcMar>
              <w:top w:w="100" w:type="dxa"/>
              <w:left w:w="40" w:type="dxa"/>
              <w:bottom w:w="100" w:type="dxa"/>
              <w:right w:w="40" w:type="dxa"/>
            </w:tcMar>
          </w:tcPr>
          <w:p w14:paraId="5D6DF7E6" w14:textId="77777777" w:rsidR="00390378" w:rsidRDefault="00390378">
            <w:r>
              <w:t>2010</w:t>
            </w:r>
          </w:p>
          <w:p w14:paraId="4003B43E" w14:textId="749587AC" w:rsidR="00390378" w:rsidRDefault="00390378">
            <w:r>
              <w:t>2016</w:t>
            </w:r>
          </w:p>
        </w:tc>
        <w:tc>
          <w:tcPr>
            <w:tcW w:w="3900" w:type="dxa"/>
            <w:tcBorders>
              <w:right w:val="single" w:sz="8" w:space="0" w:color="CCCCCC"/>
            </w:tcBorders>
            <w:tcMar>
              <w:top w:w="100" w:type="dxa"/>
              <w:left w:w="40" w:type="dxa"/>
              <w:bottom w:w="100" w:type="dxa"/>
              <w:right w:w="40" w:type="dxa"/>
            </w:tcMar>
          </w:tcPr>
          <w:p w14:paraId="34C969D0" w14:textId="77777777" w:rsidR="00390378" w:rsidRDefault="00390378" w:rsidP="00390378">
            <w:r w:rsidRPr="00390378">
              <w:t>Year of death</w:t>
            </w:r>
          </w:p>
          <w:p w14:paraId="692680F1" w14:textId="77777777" w:rsidR="00390378" w:rsidRPr="00390378" w:rsidRDefault="00390378" w:rsidP="00390378"/>
        </w:tc>
      </w:tr>
      <w:tr w:rsidR="00390378" w:rsidRPr="000F1EF1" w14:paraId="0FE7354C" w14:textId="77777777" w:rsidTr="00390378">
        <w:trPr>
          <w:trHeight w:val="1800"/>
        </w:trPr>
        <w:tc>
          <w:tcPr>
            <w:tcW w:w="2745" w:type="dxa"/>
            <w:tcBorders>
              <w:left w:val="single" w:sz="8" w:space="0" w:color="CCCCCC"/>
              <w:right w:val="single" w:sz="8" w:space="0" w:color="CCCCCC"/>
            </w:tcBorders>
            <w:shd w:val="clear" w:color="auto" w:fill="C9DAF8"/>
            <w:tcMar>
              <w:top w:w="100" w:type="dxa"/>
              <w:left w:w="40" w:type="dxa"/>
              <w:bottom w:w="100" w:type="dxa"/>
              <w:right w:w="40" w:type="dxa"/>
            </w:tcMar>
          </w:tcPr>
          <w:p w14:paraId="667089CC" w14:textId="77777777" w:rsidR="00390378" w:rsidRDefault="00390378" w:rsidP="00390378">
            <w:r w:rsidRPr="00390378">
              <w:lastRenderedPageBreak/>
              <w:t>INT_CONTACT</w:t>
            </w:r>
          </w:p>
          <w:p w14:paraId="525DEBCE" w14:textId="77777777" w:rsidR="00390378" w:rsidRPr="00390378" w:rsidRDefault="00390378" w:rsidP="00390378"/>
        </w:tc>
        <w:tc>
          <w:tcPr>
            <w:tcW w:w="2685" w:type="dxa"/>
            <w:tcBorders>
              <w:right w:val="single" w:sz="8" w:space="0" w:color="CCCCCC"/>
            </w:tcBorders>
            <w:tcMar>
              <w:top w:w="100" w:type="dxa"/>
              <w:left w:w="40" w:type="dxa"/>
              <w:bottom w:w="100" w:type="dxa"/>
              <w:right w:w="40" w:type="dxa"/>
            </w:tcMar>
          </w:tcPr>
          <w:p w14:paraId="782C175F" w14:textId="5F857DFA" w:rsidR="00390378" w:rsidRDefault="00390378"/>
        </w:tc>
        <w:tc>
          <w:tcPr>
            <w:tcW w:w="3900" w:type="dxa"/>
            <w:tcBorders>
              <w:right w:val="single" w:sz="8" w:space="0" w:color="CCCCCC"/>
            </w:tcBorders>
            <w:tcMar>
              <w:top w:w="100" w:type="dxa"/>
              <w:left w:w="40" w:type="dxa"/>
              <w:bottom w:w="100" w:type="dxa"/>
              <w:right w:w="40" w:type="dxa"/>
            </w:tcMar>
          </w:tcPr>
          <w:p w14:paraId="333162B5" w14:textId="7D6626AD" w:rsidR="00390378" w:rsidRDefault="00390378" w:rsidP="00390378">
            <w:r w:rsidRPr="00390378">
              <w:t>Interval in days from DOB to date of last contact</w:t>
            </w:r>
            <w:r>
              <w:t>.</w:t>
            </w:r>
          </w:p>
          <w:p w14:paraId="4E899A09" w14:textId="77777777" w:rsidR="00390378" w:rsidRPr="00390378" w:rsidRDefault="00390378" w:rsidP="00390378"/>
        </w:tc>
      </w:tr>
      <w:tr w:rsidR="00390378" w:rsidRPr="000F1EF1" w14:paraId="789C4AA6" w14:textId="77777777" w:rsidTr="00390378">
        <w:trPr>
          <w:trHeight w:val="1800"/>
        </w:trPr>
        <w:tc>
          <w:tcPr>
            <w:tcW w:w="2745" w:type="dxa"/>
            <w:tcBorders>
              <w:left w:val="single" w:sz="8" w:space="0" w:color="CCCCCC"/>
              <w:right w:val="single" w:sz="8" w:space="0" w:color="CCCCCC"/>
            </w:tcBorders>
            <w:shd w:val="clear" w:color="auto" w:fill="C9DAF8"/>
            <w:tcMar>
              <w:top w:w="100" w:type="dxa"/>
              <w:left w:w="40" w:type="dxa"/>
              <w:bottom w:w="100" w:type="dxa"/>
              <w:right w:w="40" w:type="dxa"/>
            </w:tcMar>
          </w:tcPr>
          <w:p w14:paraId="6095CE96" w14:textId="77777777" w:rsidR="00390378" w:rsidRDefault="00390378" w:rsidP="00390378">
            <w:r w:rsidRPr="00390378">
              <w:t>INT_DOD</w:t>
            </w:r>
          </w:p>
          <w:p w14:paraId="2BB6E29F" w14:textId="77777777" w:rsidR="00390378" w:rsidRPr="00390378" w:rsidRDefault="00390378" w:rsidP="00390378"/>
        </w:tc>
        <w:tc>
          <w:tcPr>
            <w:tcW w:w="2685" w:type="dxa"/>
            <w:tcBorders>
              <w:right w:val="single" w:sz="8" w:space="0" w:color="CCCCCC"/>
            </w:tcBorders>
            <w:tcMar>
              <w:top w:w="100" w:type="dxa"/>
              <w:left w:w="40" w:type="dxa"/>
              <w:bottom w:w="100" w:type="dxa"/>
              <w:right w:w="40" w:type="dxa"/>
            </w:tcMar>
          </w:tcPr>
          <w:p w14:paraId="2220AF07" w14:textId="77777777" w:rsidR="00390378" w:rsidRDefault="00390378"/>
        </w:tc>
        <w:tc>
          <w:tcPr>
            <w:tcW w:w="3900" w:type="dxa"/>
            <w:tcBorders>
              <w:right w:val="single" w:sz="8" w:space="0" w:color="CCCCCC"/>
            </w:tcBorders>
            <w:tcMar>
              <w:top w:w="100" w:type="dxa"/>
              <w:left w:w="40" w:type="dxa"/>
              <w:bottom w:w="100" w:type="dxa"/>
              <w:right w:w="40" w:type="dxa"/>
            </w:tcMar>
          </w:tcPr>
          <w:p w14:paraId="24FFCBEB" w14:textId="77777777" w:rsidR="00390378" w:rsidRDefault="00390378" w:rsidP="00390378">
            <w:r w:rsidRPr="00390378">
              <w:t>Interval in days from DOB to DOD.</w:t>
            </w:r>
          </w:p>
          <w:p w14:paraId="5AE75B09" w14:textId="77777777" w:rsidR="00390378" w:rsidRPr="00390378" w:rsidRDefault="00390378" w:rsidP="00390378"/>
        </w:tc>
      </w:tr>
      <w:tr w:rsidR="00390378" w:rsidRPr="000F1EF1" w14:paraId="70E21119" w14:textId="77777777">
        <w:trPr>
          <w:trHeight w:val="1800"/>
        </w:trPr>
        <w:tc>
          <w:tcPr>
            <w:tcW w:w="2745" w:type="dxa"/>
            <w:tcBorders>
              <w:left w:val="single" w:sz="8" w:space="0" w:color="CCCCCC"/>
              <w:bottom w:val="single" w:sz="8" w:space="0" w:color="CCCCCC"/>
              <w:right w:val="single" w:sz="8" w:space="0" w:color="CCCCCC"/>
            </w:tcBorders>
            <w:shd w:val="clear" w:color="auto" w:fill="C9DAF8"/>
            <w:tcMar>
              <w:top w:w="100" w:type="dxa"/>
              <w:left w:w="40" w:type="dxa"/>
              <w:bottom w:w="100" w:type="dxa"/>
              <w:right w:w="40" w:type="dxa"/>
            </w:tcMar>
          </w:tcPr>
          <w:p w14:paraId="3C6C3299" w14:textId="77777777" w:rsidR="00390378" w:rsidRDefault="00390378" w:rsidP="00390378">
            <w:r w:rsidRPr="00390378">
              <w:t>DEAD</w:t>
            </w:r>
          </w:p>
          <w:p w14:paraId="11A68BAE" w14:textId="77777777" w:rsidR="00390378" w:rsidRPr="00390378" w:rsidRDefault="00390378" w:rsidP="00390378"/>
        </w:tc>
        <w:tc>
          <w:tcPr>
            <w:tcW w:w="2685" w:type="dxa"/>
            <w:tcBorders>
              <w:bottom w:val="single" w:sz="8" w:space="0" w:color="CCCCCC"/>
              <w:right w:val="single" w:sz="8" w:space="0" w:color="CCCCCC"/>
            </w:tcBorders>
            <w:tcMar>
              <w:top w:w="100" w:type="dxa"/>
              <w:left w:w="40" w:type="dxa"/>
              <w:bottom w:w="100" w:type="dxa"/>
              <w:right w:w="40" w:type="dxa"/>
            </w:tcMar>
          </w:tcPr>
          <w:p w14:paraId="4E8AABFB" w14:textId="77777777" w:rsidR="00390378" w:rsidRDefault="00390378">
            <w:r>
              <w:t>YES</w:t>
            </w:r>
          </w:p>
          <w:p w14:paraId="3D49556C" w14:textId="1A8DF175" w:rsidR="00390378" w:rsidRDefault="00390378">
            <w:r>
              <w:t>NO</w:t>
            </w:r>
          </w:p>
        </w:tc>
        <w:tc>
          <w:tcPr>
            <w:tcW w:w="3900" w:type="dxa"/>
            <w:tcBorders>
              <w:bottom w:val="single" w:sz="8" w:space="0" w:color="CCCCCC"/>
              <w:right w:val="single" w:sz="8" w:space="0" w:color="CCCCCC"/>
            </w:tcBorders>
            <w:tcMar>
              <w:top w:w="100" w:type="dxa"/>
              <w:left w:w="40" w:type="dxa"/>
              <w:bottom w:w="100" w:type="dxa"/>
              <w:right w:w="40" w:type="dxa"/>
            </w:tcMar>
          </w:tcPr>
          <w:p w14:paraId="7503111B" w14:textId="77777777" w:rsidR="00390378" w:rsidRDefault="00390378" w:rsidP="00390378">
            <w:r w:rsidRPr="00390378">
              <w:t>Is this patient known to be deceased?</w:t>
            </w:r>
          </w:p>
          <w:p w14:paraId="415EE773" w14:textId="77777777" w:rsidR="00390378" w:rsidRPr="00390378" w:rsidRDefault="00390378" w:rsidP="00390378"/>
        </w:tc>
      </w:tr>
    </w:tbl>
    <w:p w14:paraId="4332FF47" w14:textId="77777777" w:rsidR="005B7220" w:rsidRPr="000F1EF1" w:rsidRDefault="005B7220"/>
    <w:p w14:paraId="4332FF48" w14:textId="65E4F1B0" w:rsidR="005B7220" w:rsidRPr="000F1EF1" w:rsidRDefault="00766836">
      <w:pPr>
        <w:rPr>
          <w:color w:val="333333"/>
        </w:rPr>
      </w:pPr>
      <w:r w:rsidRPr="000F1EF1">
        <w:rPr>
          <w:color w:val="333333"/>
        </w:rPr>
        <w:t xml:space="preserve">Cancer types are reported using the </w:t>
      </w:r>
      <w:proofErr w:type="spellStart"/>
      <w:r w:rsidRPr="000F1EF1">
        <w:rPr>
          <w:color w:val="333333"/>
        </w:rPr>
        <w:t>OncoTree</w:t>
      </w:r>
      <w:proofErr w:type="spellEnd"/>
      <w:r w:rsidRPr="000F1EF1">
        <w:rPr>
          <w:color w:val="333333"/>
        </w:rPr>
        <w:t xml:space="preserve"> ontology </w:t>
      </w:r>
      <w:r w:rsidR="00301365" w:rsidRPr="000F1EF1">
        <w:t>(</w:t>
      </w:r>
      <w:hyperlink r:id="rId60" w:history="1">
        <w:r w:rsidR="00301365" w:rsidRPr="000F1EF1">
          <w:t>http://oncotree.mskcc.org</w:t>
        </w:r>
      </w:hyperlink>
      <w:r w:rsidR="00AD03B9">
        <w:t xml:space="preserve">) </w:t>
      </w:r>
      <w:r w:rsidRPr="000F1EF1">
        <w:rPr>
          <w:color w:val="333333"/>
        </w:rPr>
        <w:t>originally developed at Memorial Sloan Kettering</w:t>
      </w:r>
      <w:r w:rsidR="006F6163" w:rsidRPr="000F1EF1">
        <w:rPr>
          <w:color w:val="333333"/>
        </w:rPr>
        <w:t xml:space="preserve"> Cancer Center</w:t>
      </w:r>
      <w:r w:rsidRPr="000F1EF1">
        <w:rPr>
          <w:color w:val="333333"/>
        </w:rPr>
        <w:t xml:space="preserve">. </w:t>
      </w:r>
      <w:r w:rsidR="00AD03B9">
        <w:rPr>
          <w:color w:val="333333"/>
        </w:rPr>
        <w:t>The GENIE 7.</w:t>
      </w:r>
      <w:r w:rsidR="0084626A">
        <w:rPr>
          <w:color w:val="333333"/>
        </w:rPr>
        <w:t>0</w:t>
      </w:r>
      <w:r w:rsidR="00AD03B9">
        <w:rPr>
          <w:color w:val="333333"/>
        </w:rPr>
        <w:t xml:space="preserve"> data release series</w:t>
      </w:r>
      <w:r w:rsidRPr="000F1EF1">
        <w:rPr>
          <w:color w:val="333333"/>
        </w:rPr>
        <w:t xml:space="preserve"> uses the </w:t>
      </w:r>
      <w:proofErr w:type="spellStart"/>
      <w:r w:rsidRPr="000F1EF1">
        <w:rPr>
          <w:color w:val="333333"/>
        </w:rPr>
        <w:t>OncoTree</w:t>
      </w:r>
      <w:proofErr w:type="spellEnd"/>
      <w:r w:rsidRPr="000F1EF1">
        <w:rPr>
          <w:color w:val="333333"/>
        </w:rPr>
        <w:t xml:space="preserve"> specification from </w:t>
      </w:r>
      <w:r w:rsidR="00744AB1" w:rsidRPr="000F1EF1">
        <w:rPr>
          <w:color w:val="333333"/>
        </w:rPr>
        <w:t xml:space="preserve">June </w:t>
      </w:r>
      <w:r w:rsidR="00AD03B9">
        <w:rPr>
          <w:color w:val="333333"/>
        </w:rPr>
        <w:t>1</w:t>
      </w:r>
      <w:r w:rsidR="00744AB1" w:rsidRPr="000F1EF1">
        <w:rPr>
          <w:color w:val="333333"/>
        </w:rPr>
        <w:t>, 201</w:t>
      </w:r>
      <w:r w:rsidR="00AD03B9">
        <w:rPr>
          <w:color w:val="333333"/>
        </w:rPr>
        <w:t>8</w:t>
      </w:r>
      <w:r w:rsidRPr="000F1EF1">
        <w:rPr>
          <w:color w:val="333333"/>
        </w:rPr>
        <w:t xml:space="preserve">, containing diagnosis codes for </w:t>
      </w:r>
      <w:r w:rsidR="0084626A">
        <w:rPr>
          <w:color w:val="333333"/>
        </w:rPr>
        <w:t>686</w:t>
      </w:r>
      <w:r w:rsidRPr="000F1EF1">
        <w:rPr>
          <w:color w:val="333333"/>
        </w:rPr>
        <w:t xml:space="preserve"> tumor types from 32 tissues.  The centers participating in GENIE applied the </w:t>
      </w:r>
      <w:proofErr w:type="spellStart"/>
      <w:r w:rsidRPr="000F1EF1">
        <w:rPr>
          <w:color w:val="333333"/>
        </w:rPr>
        <w:t>OncoTree</w:t>
      </w:r>
      <w:proofErr w:type="spellEnd"/>
      <w:r w:rsidRPr="000F1EF1">
        <w:rPr>
          <w:color w:val="333333"/>
        </w:rPr>
        <w:t xml:space="preserve"> cancer types to the tested specimens in a variety of methods depending on center-specific workflows. A brief description of how the cancer type assignment process for each center is specified in Table 6. </w:t>
      </w:r>
    </w:p>
    <w:p w14:paraId="4332FF49" w14:textId="77777777" w:rsidR="005B7220" w:rsidRPr="005C6D28" w:rsidRDefault="005B7220">
      <w:pPr>
        <w:rPr>
          <w:color w:val="333333"/>
          <w:sz w:val="21"/>
          <w:szCs w:val="21"/>
        </w:rPr>
      </w:pPr>
    </w:p>
    <w:p w14:paraId="4332FF4A" w14:textId="77777777" w:rsidR="005B7220" w:rsidRPr="000F1EF1" w:rsidRDefault="00766836">
      <w:r w:rsidRPr="000F1EF1">
        <w:rPr>
          <w:b/>
        </w:rPr>
        <w:t>Table 6:</w:t>
      </w:r>
      <w:r w:rsidRPr="000F1EF1">
        <w:t xml:space="preserve"> Center Strategies for </w:t>
      </w:r>
      <w:proofErr w:type="spellStart"/>
      <w:r w:rsidRPr="000F1EF1">
        <w:t>OncoTree</w:t>
      </w:r>
      <w:proofErr w:type="spellEnd"/>
      <w:r w:rsidRPr="000F1EF1">
        <w:t xml:space="preserve"> Assignment.</w:t>
      </w:r>
    </w:p>
    <w:p w14:paraId="4332FF4B" w14:textId="77777777" w:rsidR="005B7220" w:rsidRPr="000F1EF1" w:rsidRDefault="005B7220"/>
    <w:tbl>
      <w:tblPr>
        <w:tblStyle w:val="a4"/>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05"/>
        <w:gridCol w:w="7875"/>
      </w:tblGrid>
      <w:tr w:rsidR="000B183C" w:rsidRPr="000F1EF1" w14:paraId="2A9DDE42" w14:textId="77777777">
        <w:tc>
          <w:tcPr>
            <w:tcW w:w="1005" w:type="dxa"/>
            <w:tcBorders>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6E5C159C" w14:textId="77777777" w:rsidR="000B183C" w:rsidRPr="000F1EF1" w:rsidRDefault="000B183C">
            <w:pPr>
              <w:rPr>
                <w:b/>
                <w:color w:val="333333"/>
              </w:rPr>
            </w:pPr>
            <w:r w:rsidRPr="000F1EF1">
              <w:rPr>
                <w:b/>
                <w:color w:val="333333"/>
              </w:rPr>
              <w:t>Center</w:t>
            </w:r>
          </w:p>
        </w:tc>
        <w:tc>
          <w:tcPr>
            <w:tcW w:w="7875" w:type="dxa"/>
            <w:tcBorders>
              <w:bottom w:val="single" w:sz="8" w:space="0" w:color="000000"/>
              <w:right w:val="single" w:sz="8" w:space="0" w:color="000000"/>
            </w:tcBorders>
            <w:shd w:val="clear" w:color="auto" w:fill="D0E0E3"/>
            <w:tcMar>
              <w:top w:w="100" w:type="dxa"/>
              <w:left w:w="100" w:type="dxa"/>
              <w:bottom w:w="100" w:type="dxa"/>
              <w:right w:w="100" w:type="dxa"/>
            </w:tcMar>
          </w:tcPr>
          <w:p w14:paraId="5DB602FF" w14:textId="77777777" w:rsidR="000B183C" w:rsidRPr="000F1EF1" w:rsidRDefault="000B183C">
            <w:pPr>
              <w:rPr>
                <w:b/>
                <w:color w:val="333333"/>
              </w:rPr>
            </w:pPr>
            <w:proofErr w:type="spellStart"/>
            <w:r w:rsidRPr="000F1EF1">
              <w:rPr>
                <w:b/>
                <w:color w:val="333333"/>
              </w:rPr>
              <w:t>OncoTree</w:t>
            </w:r>
            <w:proofErr w:type="spellEnd"/>
            <w:r w:rsidRPr="000F1EF1">
              <w:rPr>
                <w:b/>
                <w:color w:val="333333"/>
              </w:rPr>
              <w:t xml:space="preserve"> Cancer Type Assignments</w:t>
            </w:r>
          </w:p>
        </w:tc>
      </w:tr>
      <w:tr w:rsidR="006565C7" w:rsidRPr="000F1EF1" w14:paraId="12D91DDA" w14:textId="77777777" w:rsidTr="000B183C">
        <w:tc>
          <w:tcPr>
            <w:tcW w:w="1005" w:type="dxa"/>
            <w:tcBorders>
              <w:left w:val="single" w:sz="8" w:space="0" w:color="000000"/>
              <w:right w:val="single" w:sz="8" w:space="0" w:color="000000"/>
            </w:tcBorders>
            <w:shd w:val="clear" w:color="auto" w:fill="C9DAF8"/>
            <w:tcMar>
              <w:top w:w="100" w:type="dxa"/>
              <w:left w:w="100" w:type="dxa"/>
              <w:bottom w:w="100" w:type="dxa"/>
              <w:right w:w="100" w:type="dxa"/>
            </w:tcMar>
          </w:tcPr>
          <w:p w14:paraId="645E065A" w14:textId="06496257" w:rsidR="006565C7" w:rsidRPr="000F1EF1" w:rsidRDefault="006565C7" w:rsidP="006565C7">
            <w:r w:rsidRPr="000F1EF1">
              <w:t>COLU</w:t>
            </w:r>
          </w:p>
        </w:tc>
        <w:tc>
          <w:tcPr>
            <w:tcW w:w="7875" w:type="dxa"/>
            <w:tcBorders>
              <w:right w:val="single" w:sz="8" w:space="0" w:color="000000"/>
            </w:tcBorders>
            <w:tcMar>
              <w:top w:w="100" w:type="dxa"/>
              <w:left w:w="100" w:type="dxa"/>
              <w:bottom w:w="100" w:type="dxa"/>
              <w:right w:w="100" w:type="dxa"/>
            </w:tcMar>
          </w:tcPr>
          <w:p w14:paraId="0626A01D" w14:textId="484E513D" w:rsidR="006565C7" w:rsidRPr="000F1EF1" w:rsidRDefault="006565C7" w:rsidP="006565C7">
            <w:pPr>
              <w:rPr>
                <w:color w:val="333333"/>
              </w:rPr>
            </w:pPr>
            <w:r w:rsidRPr="000F1EF1">
              <w:rPr>
                <w:color w:val="333333"/>
              </w:rPr>
              <w:t xml:space="preserve">Original diagnosis from pathologist was mapped to </w:t>
            </w:r>
            <w:proofErr w:type="spellStart"/>
            <w:r w:rsidRPr="000F1EF1">
              <w:rPr>
                <w:color w:val="333333"/>
              </w:rPr>
              <w:t>OncoTree</w:t>
            </w:r>
            <w:proofErr w:type="spellEnd"/>
            <w:r w:rsidRPr="000F1EF1">
              <w:rPr>
                <w:color w:val="333333"/>
              </w:rPr>
              <w:t xml:space="preserve"> diagnosis by medical oncologist and research manager.</w:t>
            </w:r>
          </w:p>
        </w:tc>
      </w:tr>
      <w:tr w:rsidR="00C614D0" w:rsidRPr="000F1EF1" w14:paraId="43F92AE8" w14:textId="77777777" w:rsidTr="000B183C">
        <w:tc>
          <w:tcPr>
            <w:tcW w:w="1005" w:type="dxa"/>
            <w:tcBorders>
              <w:left w:val="single" w:sz="8" w:space="0" w:color="000000"/>
              <w:right w:val="single" w:sz="8" w:space="0" w:color="000000"/>
            </w:tcBorders>
            <w:shd w:val="clear" w:color="auto" w:fill="C9DAF8"/>
            <w:tcMar>
              <w:top w:w="100" w:type="dxa"/>
              <w:left w:w="100" w:type="dxa"/>
              <w:bottom w:w="100" w:type="dxa"/>
              <w:right w:w="100" w:type="dxa"/>
            </w:tcMar>
          </w:tcPr>
          <w:p w14:paraId="27CE2D28" w14:textId="77777777" w:rsidR="00C614D0" w:rsidRPr="000F1EF1" w:rsidRDefault="00C614D0" w:rsidP="00C614D0">
            <w:pPr>
              <w:rPr>
                <w:color w:val="333333"/>
              </w:rPr>
            </w:pPr>
            <w:r w:rsidRPr="000F1EF1">
              <w:t>CRUK</w:t>
            </w:r>
          </w:p>
        </w:tc>
        <w:tc>
          <w:tcPr>
            <w:tcW w:w="7875" w:type="dxa"/>
            <w:tcBorders>
              <w:right w:val="single" w:sz="8" w:space="0" w:color="000000"/>
            </w:tcBorders>
            <w:tcMar>
              <w:top w:w="100" w:type="dxa"/>
              <w:left w:w="100" w:type="dxa"/>
              <w:bottom w:w="100" w:type="dxa"/>
              <w:right w:w="100" w:type="dxa"/>
            </w:tcMar>
          </w:tcPr>
          <w:p w14:paraId="2BA715B9" w14:textId="5FA2E6C6" w:rsidR="00C614D0" w:rsidRPr="000F1EF1" w:rsidRDefault="00C614D0" w:rsidP="00C614D0">
            <w:pPr>
              <w:rPr>
                <w:color w:val="333333"/>
              </w:rPr>
            </w:pPr>
            <w:r w:rsidRPr="000F1EF1">
              <w:rPr>
                <w:color w:val="333333"/>
              </w:rPr>
              <w:t xml:space="preserve">Molecular pathologists assigned diagnosis and mapped to </w:t>
            </w:r>
            <w:proofErr w:type="spellStart"/>
            <w:r w:rsidRPr="000F1EF1">
              <w:rPr>
                <w:color w:val="333333"/>
              </w:rPr>
              <w:t>OncoTree</w:t>
            </w:r>
            <w:proofErr w:type="spellEnd"/>
            <w:r w:rsidRPr="000F1EF1">
              <w:rPr>
                <w:color w:val="333333"/>
              </w:rPr>
              <w:t xml:space="preserve"> cancer type.</w:t>
            </w:r>
          </w:p>
        </w:tc>
      </w:tr>
      <w:tr w:rsidR="00C614D0" w:rsidRPr="000F1EF1" w14:paraId="3E3A6719"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8EFD1CF" w14:textId="77777777" w:rsidR="00C614D0" w:rsidRPr="000F1EF1" w:rsidRDefault="00C614D0" w:rsidP="00C614D0">
            <w:pPr>
              <w:rPr>
                <w:color w:val="333333"/>
              </w:rPr>
            </w:pPr>
            <w:r w:rsidRPr="000F1EF1">
              <w:rPr>
                <w:color w:val="333333"/>
              </w:rPr>
              <w:t>DFCI</w:t>
            </w:r>
          </w:p>
        </w:tc>
        <w:tc>
          <w:tcPr>
            <w:tcW w:w="7875" w:type="dxa"/>
            <w:tcBorders>
              <w:bottom w:val="single" w:sz="8" w:space="0" w:color="000000"/>
              <w:right w:val="single" w:sz="8" w:space="0" w:color="000000"/>
            </w:tcBorders>
            <w:tcMar>
              <w:top w:w="100" w:type="dxa"/>
              <w:left w:w="100" w:type="dxa"/>
              <w:bottom w:w="100" w:type="dxa"/>
              <w:right w:w="100" w:type="dxa"/>
            </w:tcMar>
          </w:tcPr>
          <w:p w14:paraId="3350CFA3" w14:textId="77777777" w:rsidR="00C614D0" w:rsidRPr="000F1EF1" w:rsidRDefault="00C614D0" w:rsidP="00C614D0">
            <w:pPr>
              <w:rPr>
                <w:color w:val="333333"/>
              </w:rPr>
            </w:pPr>
            <w:r w:rsidRPr="000F1EF1">
              <w:rPr>
                <w:color w:val="333333"/>
              </w:rPr>
              <w:t xml:space="preserve">Molecular pathologists assigned diagnosis and mapped to </w:t>
            </w:r>
            <w:proofErr w:type="spellStart"/>
            <w:r w:rsidRPr="000F1EF1">
              <w:rPr>
                <w:color w:val="333333"/>
              </w:rPr>
              <w:t>OncoTree</w:t>
            </w:r>
            <w:proofErr w:type="spellEnd"/>
            <w:r w:rsidRPr="000F1EF1">
              <w:rPr>
                <w:color w:val="333333"/>
              </w:rPr>
              <w:t xml:space="preserve"> cancer type.</w:t>
            </w:r>
          </w:p>
        </w:tc>
      </w:tr>
      <w:tr w:rsidR="008A7B2C" w:rsidRPr="000F1EF1" w14:paraId="0D1B051F"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E9D41D7" w14:textId="36FC8359" w:rsidR="008A7B2C" w:rsidRPr="000F1EF1" w:rsidRDefault="008A7B2C" w:rsidP="008A7B2C">
            <w:pPr>
              <w:rPr>
                <w:color w:val="333333"/>
              </w:rPr>
            </w:pPr>
            <w:r w:rsidRPr="000F1EF1">
              <w:rPr>
                <w:color w:val="333333"/>
              </w:rPr>
              <w:lastRenderedPageBreak/>
              <w:t>DUKE</w:t>
            </w:r>
          </w:p>
        </w:tc>
        <w:tc>
          <w:tcPr>
            <w:tcW w:w="7875" w:type="dxa"/>
            <w:tcBorders>
              <w:bottom w:val="single" w:sz="8" w:space="0" w:color="000000"/>
              <w:right w:val="single" w:sz="8" w:space="0" w:color="000000"/>
            </w:tcBorders>
            <w:tcMar>
              <w:top w:w="100" w:type="dxa"/>
              <w:left w:w="100" w:type="dxa"/>
              <w:bottom w:w="100" w:type="dxa"/>
              <w:right w:w="100" w:type="dxa"/>
            </w:tcMar>
          </w:tcPr>
          <w:p w14:paraId="51F3B2B1" w14:textId="1047C4ED" w:rsidR="008A7B2C" w:rsidRPr="000F1EF1" w:rsidRDefault="008A7B2C" w:rsidP="008A7B2C">
            <w:pPr>
              <w:rPr>
                <w:color w:val="333333"/>
              </w:rPr>
            </w:pPr>
            <w:r w:rsidRPr="000F1EF1">
              <w:rPr>
                <w:color w:val="333333"/>
              </w:rPr>
              <w:t xml:space="preserve">Anatomic and molecular pathologists assigned diagnosis and mapped to </w:t>
            </w:r>
            <w:proofErr w:type="spellStart"/>
            <w:r w:rsidRPr="000F1EF1">
              <w:rPr>
                <w:color w:val="333333"/>
              </w:rPr>
              <w:t>OncoTree</w:t>
            </w:r>
            <w:proofErr w:type="spellEnd"/>
            <w:r w:rsidRPr="000F1EF1">
              <w:rPr>
                <w:color w:val="333333"/>
              </w:rPr>
              <w:t xml:space="preserve"> cancer type.</w:t>
            </w:r>
          </w:p>
        </w:tc>
      </w:tr>
      <w:tr w:rsidR="00C614D0" w:rsidRPr="000F1EF1" w14:paraId="30786C8A"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0F8BDC7" w14:textId="77777777" w:rsidR="00C614D0" w:rsidRPr="000F1EF1" w:rsidRDefault="00C614D0" w:rsidP="00C614D0">
            <w:pPr>
              <w:rPr>
                <w:color w:val="333333"/>
              </w:rPr>
            </w:pPr>
            <w:r w:rsidRPr="000F1EF1">
              <w:rPr>
                <w:color w:val="333333"/>
              </w:rPr>
              <w:t>GRCC</w:t>
            </w:r>
          </w:p>
        </w:tc>
        <w:tc>
          <w:tcPr>
            <w:tcW w:w="7875" w:type="dxa"/>
            <w:tcBorders>
              <w:bottom w:val="single" w:sz="8" w:space="0" w:color="000000"/>
              <w:right w:val="single" w:sz="8" w:space="0" w:color="000000"/>
            </w:tcBorders>
            <w:tcMar>
              <w:top w:w="100" w:type="dxa"/>
              <w:left w:w="100" w:type="dxa"/>
              <w:bottom w:w="100" w:type="dxa"/>
              <w:right w:w="100" w:type="dxa"/>
            </w:tcMar>
          </w:tcPr>
          <w:p w14:paraId="61951CA2" w14:textId="6E67F7BC" w:rsidR="00C614D0" w:rsidRPr="000F1EF1" w:rsidRDefault="00C614D0" w:rsidP="00C614D0">
            <w:pPr>
              <w:rPr>
                <w:color w:val="333333"/>
              </w:rPr>
            </w:pPr>
            <w:proofErr w:type="spellStart"/>
            <w:r w:rsidRPr="000F1EF1">
              <w:rPr>
                <w:color w:val="333333"/>
              </w:rPr>
              <w:t>OncoTree</w:t>
            </w:r>
            <w:proofErr w:type="spellEnd"/>
            <w:r w:rsidRPr="000F1EF1">
              <w:rPr>
                <w:color w:val="333333"/>
              </w:rPr>
              <w:t xml:space="preserve"> cancer types were mapped from ICD-O codes. </w:t>
            </w:r>
            <w:r w:rsidR="003F405C" w:rsidRPr="000F1EF1">
              <w:rPr>
                <w:color w:val="333333"/>
              </w:rPr>
              <w:t xml:space="preserve">If no ICD-O code was available, a staff scientist and an oncologist mapped the diagnosis made by the pathologist to </w:t>
            </w:r>
            <w:proofErr w:type="spellStart"/>
            <w:r w:rsidR="003F405C" w:rsidRPr="000F1EF1">
              <w:rPr>
                <w:color w:val="333333"/>
              </w:rPr>
              <w:t>Onco</w:t>
            </w:r>
            <w:proofErr w:type="spellEnd"/>
            <w:r w:rsidR="003F405C" w:rsidRPr="000F1EF1">
              <w:rPr>
                <w:color w:val="333333"/>
              </w:rPr>
              <w:t xml:space="preserve"> Tree cancer type.</w:t>
            </w:r>
          </w:p>
        </w:tc>
      </w:tr>
      <w:tr w:rsidR="00C614D0" w:rsidRPr="000F1EF1" w14:paraId="281A7282"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6E8A87A" w14:textId="77777777" w:rsidR="00C614D0" w:rsidRPr="000F1EF1" w:rsidRDefault="00C614D0" w:rsidP="00C614D0">
            <w:pPr>
              <w:rPr>
                <w:color w:val="333333"/>
              </w:rPr>
            </w:pPr>
            <w:r w:rsidRPr="000F1EF1">
              <w:rPr>
                <w:color w:val="333333"/>
              </w:rPr>
              <w:t>JHU</w:t>
            </w:r>
          </w:p>
        </w:tc>
        <w:tc>
          <w:tcPr>
            <w:tcW w:w="7875" w:type="dxa"/>
            <w:tcBorders>
              <w:bottom w:val="single" w:sz="8" w:space="0" w:color="000000"/>
              <w:right w:val="single" w:sz="8" w:space="0" w:color="000000"/>
            </w:tcBorders>
            <w:tcMar>
              <w:top w:w="100" w:type="dxa"/>
              <w:left w:w="100" w:type="dxa"/>
              <w:bottom w:w="100" w:type="dxa"/>
              <w:right w:w="100" w:type="dxa"/>
            </w:tcMar>
          </w:tcPr>
          <w:p w14:paraId="76940897" w14:textId="77777777" w:rsidR="00C614D0" w:rsidRPr="000F1EF1" w:rsidRDefault="00C614D0" w:rsidP="00C614D0">
            <w:pPr>
              <w:rPr>
                <w:color w:val="333333"/>
              </w:rPr>
            </w:pPr>
            <w:r w:rsidRPr="000F1EF1">
              <w:rPr>
                <w:color w:val="333333"/>
              </w:rPr>
              <w:t xml:space="preserve">Molecular pathologists assigned diagnosis and mapped to </w:t>
            </w:r>
            <w:proofErr w:type="spellStart"/>
            <w:r w:rsidRPr="000F1EF1">
              <w:rPr>
                <w:color w:val="333333"/>
              </w:rPr>
              <w:t>OncoTree</w:t>
            </w:r>
            <w:proofErr w:type="spellEnd"/>
            <w:r w:rsidRPr="000F1EF1">
              <w:rPr>
                <w:color w:val="333333"/>
              </w:rPr>
              <w:t xml:space="preserve"> cancer type.</w:t>
            </w:r>
          </w:p>
        </w:tc>
      </w:tr>
      <w:tr w:rsidR="00C614D0" w:rsidRPr="000F1EF1" w14:paraId="00F527A5"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9A79D33" w14:textId="77777777" w:rsidR="00C614D0" w:rsidRPr="000F1EF1" w:rsidRDefault="00C614D0" w:rsidP="00C614D0">
            <w:pPr>
              <w:rPr>
                <w:color w:val="333333"/>
              </w:rPr>
            </w:pPr>
            <w:r w:rsidRPr="000F1EF1">
              <w:rPr>
                <w:color w:val="333333"/>
              </w:rPr>
              <w:t>MDA</w:t>
            </w:r>
          </w:p>
        </w:tc>
        <w:tc>
          <w:tcPr>
            <w:tcW w:w="7875" w:type="dxa"/>
            <w:tcBorders>
              <w:bottom w:val="single" w:sz="8" w:space="0" w:color="000000"/>
              <w:right w:val="single" w:sz="8" w:space="0" w:color="000000"/>
            </w:tcBorders>
            <w:tcMar>
              <w:top w:w="100" w:type="dxa"/>
              <w:left w:w="100" w:type="dxa"/>
              <w:bottom w:w="100" w:type="dxa"/>
              <w:right w:w="100" w:type="dxa"/>
            </w:tcMar>
          </w:tcPr>
          <w:p w14:paraId="4E467B4D" w14:textId="77777777" w:rsidR="00C614D0" w:rsidRPr="000F1EF1" w:rsidRDefault="00C614D0" w:rsidP="00C614D0">
            <w:pPr>
              <w:rPr>
                <w:color w:val="333333"/>
              </w:rPr>
            </w:pPr>
            <w:proofErr w:type="spellStart"/>
            <w:r w:rsidRPr="000F1EF1">
              <w:rPr>
                <w:color w:val="333333"/>
              </w:rPr>
              <w:t>OncoTree</w:t>
            </w:r>
            <w:proofErr w:type="spellEnd"/>
            <w:r w:rsidRPr="000F1EF1">
              <w:rPr>
                <w:color w:val="333333"/>
              </w:rPr>
              <w:t xml:space="preserve"> cancer types were mapped from ICD-O codes. </w:t>
            </w:r>
          </w:p>
        </w:tc>
      </w:tr>
      <w:tr w:rsidR="00C614D0" w:rsidRPr="000F1EF1" w14:paraId="27F83D7F"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7FEA348" w14:textId="77777777" w:rsidR="00C614D0" w:rsidRPr="000F1EF1" w:rsidRDefault="00C614D0" w:rsidP="00C614D0">
            <w:pPr>
              <w:rPr>
                <w:color w:val="333333"/>
              </w:rPr>
            </w:pPr>
            <w:r w:rsidRPr="000F1EF1">
              <w:rPr>
                <w:color w:val="333333"/>
              </w:rPr>
              <w:t>MSK</w:t>
            </w:r>
          </w:p>
        </w:tc>
        <w:tc>
          <w:tcPr>
            <w:tcW w:w="7875" w:type="dxa"/>
            <w:tcBorders>
              <w:bottom w:val="single" w:sz="8" w:space="0" w:color="000000"/>
              <w:right w:val="single" w:sz="8" w:space="0" w:color="000000"/>
            </w:tcBorders>
            <w:tcMar>
              <w:top w:w="100" w:type="dxa"/>
              <w:left w:w="100" w:type="dxa"/>
              <w:bottom w:w="100" w:type="dxa"/>
              <w:right w:w="100" w:type="dxa"/>
            </w:tcMar>
          </w:tcPr>
          <w:p w14:paraId="5ECADFCA" w14:textId="77777777" w:rsidR="00C614D0" w:rsidRPr="000F1EF1" w:rsidRDefault="00C614D0" w:rsidP="00C614D0">
            <w:pPr>
              <w:rPr>
                <w:color w:val="333333"/>
              </w:rPr>
            </w:pPr>
            <w:r w:rsidRPr="000F1EF1">
              <w:rPr>
                <w:color w:val="333333"/>
              </w:rPr>
              <w:t xml:space="preserve">Molecular pathologists assigned diagnosis and mapped to </w:t>
            </w:r>
            <w:proofErr w:type="spellStart"/>
            <w:r w:rsidRPr="000F1EF1">
              <w:rPr>
                <w:color w:val="333333"/>
              </w:rPr>
              <w:t>OncoTree</w:t>
            </w:r>
            <w:proofErr w:type="spellEnd"/>
            <w:r w:rsidRPr="000F1EF1">
              <w:rPr>
                <w:color w:val="333333"/>
              </w:rPr>
              <w:t xml:space="preserve"> cancer type.</w:t>
            </w:r>
          </w:p>
        </w:tc>
      </w:tr>
      <w:tr w:rsidR="00C614D0" w:rsidRPr="000F1EF1" w14:paraId="0A3F7899"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95C074D" w14:textId="77777777" w:rsidR="00C614D0" w:rsidRPr="000F1EF1" w:rsidRDefault="00C614D0" w:rsidP="00C614D0">
            <w:pPr>
              <w:rPr>
                <w:color w:val="333333"/>
              </w:rPr>
            </w:pPr>
            <w:r w:rsidRPr="000F1EF1">
              <w:rPr>
                <w:color w:val="333333"/>
              </w:rPr>
              <w:t>NKI</w:t>
            </w:r>
          </w:p>
        </w:tc>
        <w:tc>
          <w:tcPr>
            <w:tcW w:w="7875" w:type="dxa"/>
            <w:tcBorders>
              <w:bottom w:val="single" w:sz="8" w:space="0" w:color="000000"/>
              <w:right w:val="single" w:sz="8" w:space="0" w:color="000000"/>
            </w:tcBorders>
            <w:tcMar>
              <w:top w:w="100" w:type="dxa"/>
              <w:left w:w="100" w:type="dxa"/>
              <w:bottom w:w="100" w:type="dxa"/>
              <w:right w:w="100" w:type="dxa"/>
            </w:tcMar>
          </w:tcPr>
          <w:p w14:paraId="5A9110D4" w14:textId="77777777" w:rsidR="00C614D0" w:rsidRPr="000F1EF1" w:rsidRDefault="00C614D0" w:rsidP="00C614D0">
            <w:pPr>
              <w:rPr>
                <w:color w:val="333333"/>
              </w:rPr>
            </w:pPr>
            <w:r w:rsidRPr="000F1EF1">
              <w:rPr>
                <w:color w:val="333333"/>
              </w:rPr>
              <w:t xml:space="preserve">Molecular pathologists assigned diagnosis and mapped to </w:t>
            </w:r>
            <w:proofErr w:type="spellStart"/>
            <w:r w:rsidRPr="000F1EF1">
              <w:rPr>
                <w:color w:val="333333"/>
              </w:rPr>
              <w:t>OncoTree</w:t>
            </w:r>
            <w:proofErr w:type="spellEnd"/>
            <w:r w:rsidRPr="000F1EF1">
              <w:rPr>
                <w:color w:val="333333"/>
              </w:rPr>
              <w:t xml:space="preserve"> cancer type.</w:t>
            </w:r>
          </w:p>
        </w:tc>
      </w:tr>
      <w:tr w:rsidR="00FA2750" w:rsidRPr="000F1EF1" w14:paraId="7078EAE0"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D7323BA" w14:textId="07D74F89" w:rsidR="00FA2750" w:rsidRPr="000F1EF1" w:rsidRDefault="00FA2750" w:rsidP="00FA2750">
            <w:pPr>
              <w:rPr>
                <w:color w:val="333333"/>
              </w:rPr>
            </w:pPr>
            <w:r w:rsidRPr="000F1EF1">
              <w:rPr>
                <w:color w:val="333333"/>
              </w:rPr>
              <w:t>PHS</w:t>
            </w:r>
          </w:p>
        </w:tc>
        <w:tc>
          <w:tcPr>
            <w:tcW w:w="7875" w:type="dxa"/>
            <w:tcBorders>
              <w:bottom w:val="single" w:sz="8" w:space="0" w:color="000000"/>
              <w:right w:val="single" w:sz="8" w:space="0" w:color="000000"/>
            </w:tcBorders>
            <w:tcMar>
              <w:top w:w="100" w:type="dxa"/>
              <w:left w:w="100" w:type="dxa"/>
              <w:bottom w:w="100" w:type="dxa"/>
              <w:right w:w="100" w:type="dxa"/>
            </w:tcMar>
          </w:tcPr>
          <w:p w14:paraId="552E68D7" w14:textId="6A12F450" w:rsidR="00FA2750" w:rsidRPr="000F1EF1" w:rsidRDefault="00FA2750" w:rsidP="00FA2750">
            <w:pPr>
              <w:rPr>
                <w:color w:val="333333"/>
              </w:rPr>
            </w:pPr>
            <w:r w:rsidRPr="000F1EF1">
              <w:rPr>
                <w:color w:val="333333"/>
              </w:rPr>
              <w:t xml:space="preserve">Molecular pathologists assigned diagnosis and mapped to </w:t>
            </w:r>
            <w:proofErr w:type="spellStart"/>
            <w:r w:rsidRPr="000F1EF1">
              <w:rPr>
                <w:color w:val="333333"/>
              </w:rPr>
              <w:t>OncoTree</w:t>
            </w:r>
            <w:proofErr w:type="spellEnd"/>
            <w:r w:rsidRPr="000F1EF1">
              <w:rPr>
                <w:color w:val="333333"/>
              </w:rPr>
              <w:t xml:space="preserve"> cancer type.</w:t>
            </w:r>
          </w:p>
        </w:tc>
      </w:tr>
      <w:tr w:rsidR="00F8475B" w:rsidRPr="000F1EF1" w14:paraId="45FF5DC3"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D791B98" w14:textId="0AC3E426" w:rsidR="00F8475B" w:rsidRPr="000F1EF1" w:rsidRDefault="00F8475B" w:rsidP="00FA2750">
            <w:pPr>
              <w:rPr>
                <w:color w:val="333333"/>
              </w:rPr>
            </w:pPr>
            <w:r w:rsidRPr="000F1EF1">
              <w:rPr>
                <w:color w:val="333333"/>
              </w:rPr>
              <w:t>SCI</w:t>
            </w:r>
          </w:p>
        </w:tc>
        <w:tc>
          <w:tcPr>
            <w:tcW w:w="7875" w:type="dxa"/>
            <w:tcBorders>
              <w:bottom w:val="single" w:sz="8" w:space="0" w:color="000000"/>
              <w:right w:val="single" w:sz="8" w:space="0" w:color="000000"/>
            </w:tcBorders>
            <w:tcMar>
              <w:top w:w="100" w:type="dxa"/>
              <w:left w:w="100" w:type="dxa"/>
              <w:bottom w:w="100" w:type="dxa"/>
              <w:right w:w="100" w:type="dxa"/>
            </w:tcMar>
          </w:tcPr>
          <w:p w14:paraId="5A248496" w14:textId="068251AC" w:rsidR="00F8475B" w:rsidRPr="000F1EF1" w:rsidRDefault="00F8475B" w:rsidP="00FA2750">
            <w:pPr>
              <w:rPr>
                <w:color w:val="333333"/>
              </w:rPr>
            </w:pPr>
            <w:r w:rsidRPr="000F1EF1">
              <w:rPr>
                <w:color w:val="333333"/>
              </w:rPr>
              <w:t xml:space="preserve">Original diagnosis from the pathology report was mapped to </w:t>
            </w:r>
            <w:proofErr w:type="spellStart"/>
            <w:r w:rsidRPr="000F1EF1">
              <w:rPr>
                <w:color w:val="333333"/>
              </w:rPr>
              <w:t>OncoTree</w:t>
            </w:r>
            <w:proofErr w:type="spellEnd"/>
            <w:r w:rsidRPr="000F1EF1">
              <w:rPr>
                <w:color w:val="333333"/>
              </w:rPr>
              <w:t xml:space="preserve"> diagnosis by a research coordinator and molecular pathologist.</w:t>
            </w:r>
          </w:p>
        </w:tc>
      </w:tr>
      <w:tr w:rsidR="00FA2750" w:rsidRPr="000F1EF1" w14:paraId="4A539D8F" w14:textId="77777777">
        <w:tc>
          <w:tcPr>
            <w:tcW w:w="100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DFCD676" w14:textId="77777777" w:rsidR="00FA2750" w:rsidRPr="000F1EF1" w:rsidRDefault="00FA2750" w:rsidP="00FA2750">
            <w:pPr>
              <w:rPr>
                <w:color w:val="333333"/>
              </w:rPr>
            </w:pPr>
            <w:r w:rsidRPr="000F1EF1">
              <w:rPr>
                <w:color w:val="333333"/>
              </w:rPr>
              <w:t>UHN</w:t>
            </w:r>
          </w:p>
        </w:tc>
        <w:tc>
          <w:tcPr>
            <w:tcW w:w="7875" w:type="dxa"/>
            <w:tcBorders>
              <w:bottom w:val="single" w:sz="8" w:space="0" w:color="000000"/>
              <w:right w:val="single" w:sz="8" w:space="0" w:color="000000"/>
            </w:tcBorders>
            <w:tcMar>
              <w:top w:w="100" w:type="dxa"/>
              <w:left w:w="100" w:type="dxa"/>
              <w:bottom w:w="100" w:type="dxa"/>
              <w:right w:w="100" w:type="dxa"/>
            </w:tcMar>
          </w:tcPr>
          <w:p w14:paraId="37BC3540" w14:textId="4EDE10FF" w:rsidR="00FA2750" w:rsidRPr="000F1EF1" w:rsidRDefault="00FA2750" w:rsidP="00FA2750">
            <w:pPr>
              <w:rPr>
                <w:color w:val="333333"/>
              </w:rPr>
            </w:pPr>
            <w:r w:rsidRPr="000F1EF1">
              <w:rPr>
                <w:color w:val="333333"/>
              </w:rPr>
              <w:t xml:space="preserve">The original diagnosis was mapped to </w:t>
            </w:r>
            <w:proofErr w:type="spellStart"/>
            <w:r w:rsidRPr="000F1EF1">
              <w:rPr>
                <w:color w:val="333333"/>
              </w:rPr>
              <w:t>OncoTree</w:t>
            </w:r>
            <w:proofErr w:type="spellEnd"/>
            <w:r w:rsidRPr="000F1EF1">
              <w:rPr>
                <w:color w:val="333333"/>
              </w:rPr>
              <w:t xml:space="preserve"> by a medical oncologist and research manager.</w:t>
            </w:r>
          </w:p>
        </w:tc>
      </w:tr>
      <w:tr w:rsidR="00DC73C8" w:rsidRPr="000F1EF1" w14:paraId="39AFC4D2" w14:textId="77777777" w:rsidTr="000B183C">
        <w:tc>
          <w:tcPr>
            <w:tcW w:w="1005" w:type="dxa"/>
            <w:tcBorders>
              <w:left w:val="single" w:sz="8" w:space="0" w:color="000000"/>
              <w:right w:val="single" w:sz="8" w:space="0" w:color="000000"/>
            </w:tcBorders>
            <w:shd w:val="clear" w:color="auto" w:fill="C9DAF8"/>
            <w:tcMar>
              <w:top w:w="100" w:type="dxa"/>
              <w:left w:w="100" w:type="dxa"/>
              <w:bottom w:w="100" w:type="dxa"/>
              <w:right w:w="100" w:type="dxa"/>
            </w:tcMar>
          </w:tcPr>
          <w:p w14:paraId="5E9A5C2C" w14:textId="7BC9E08F" w:rsidR="00DC73C8" w:rsidRPr="000F1EF1" w:rsidRDefault="00DC73C8" w:rsidP="00DC73C8">
            <w:pPr>
              <w:rPr>
                <w:color w:val="333333"/>
              </w:rPr>
            </w:pPr>
            <w:r w:rsidRPr="000F1EF1">
              <w:rPr>
                <w:color w:val="333333"/>
              </w:rPr>
              <w:t>VHIO</w:t>
            </w:r>
          </w:p>
        </w:tc>
        <w:tc>
          <w:tcPr>
            <w:tcW w:w="7875" w:type="dxa"/>
            <w:tcBorders>
              <w:right w:val="single" w:sz="8" w:space="0" w:color="000000"/>
            </w:tcBorders>
            <w:tcMar>
              <w:top w:w="100" w:type="dxa"/>
              <w:left w:w="100" w:type="dxa"/>
              <w:bottom w:w="100" w:type="dxa"/>
              <w:right w:w="100" w:type="dxa"/>
            </w:tcMar>
          </w:tcPr>
          <w:p w14:paraId="62CEFC3E" w14:textId="0AB8BB93" w:rsidR="00DC73C8" w:rsidRPr="000F1EF1" w:rsidRDefault="00DC73C8" w:rsidP="00DC73C8">
            <w:pPr>
              <w:rPr>
                <w:color w:val="333333"/>
              </w:rPr>
            </w:pPr>
            <w:r w:rsidRPr="000F1EF1">
              <w:rPr>
                <w:color w:val="333333"/>
              </w:rPr>
              <w:t xml:space="preserve">Original diagnosis from pathologist or medical oncologist was mapped to </w:t>
            </w:r>
            <w:proofErr w:type="spellStart"/>
            <w:r w:rsidRPr="000F1EF1">
              <w:rPr>
                <w:color w:val="333333"/>
              </w:rPr>
              <w:t>OncoTree</w:t>
            </w:r>
            <w:proofErr w:type="spellEnd"/>
            <w:r w:rsidRPr="000F1EF1">
              <w:rPr>
                <w:color w:val="333333"/>
              </w:rPr>
              <w:t xml:space="preserve"> diagnosis by research data curator.</w:t>
            </w:r>
          </w:p>
        </w:tc>
      </w:tr>
      <w:tr w:rsidR="00FA2750" w:rsidRPr="000F1EF1" w14:paraId="0C6F892D" w14:textId="77777777" w:rsidTr="000B183C">
        <w:tc>
          <w:tcPr>
            <w:tcW w:w="1005" w:type="dxa"/>
            <w:tcBorders>
              <w:left w:val="single" w:sz="8" w:space="0" w:color="000000"/>
              <w:right w:val="single" w:sz="8" w:space="0" w:color="000000"/>
            </w:tcBorders>
            <w:shd w:val="clear" w:color="auto" w:fill="C9DAF8"/>
            <w:tcMar>
              <w:top w:w="100" w:type="dxa"/>
              <w:left w:w="100" w:type="dxa"/>
              <w:bottom w:w="100" w:type="dxa"/>
              <w:right w:w="100" w:type="dxa"/>
            </w:tcMar>
          </w:tcPr>
          <w:p w14:paraId="5989715E" w14:textId="77777777" w:rsidR="00FA2750" w:rsidRPr="000F1EF1" w:rsidRDefault="00FA2750" w:rsidP="00FA2750">
            <w:pPr>
              <w:rPr>
                <w:color w:val="333333"/>
              </w:rPr>
            </w:pPr>
            <w:r w:rsidRPr="000F1EF1">
              <w:rPr>
                <w:color w:val="333333"/>
              </w:rPr>
              <w:t>VICC</w:t>
            </w:r>
          </w:p>
        </w:tc>
        <w:tc>
          <w:tcPr>
            <w:tcW w:w="7875" w:type="dxa"/>
            <w:tcBorders>
              <w:right w:val="single" w:sz="8" w:space="0" w:color="000000"/>
            </w:tcBorders>
            <w:tcMar>
              <w:top w:w="100" w:type="dxa"/>
              <w:left w:w="100" w:type="dxa"/>
              <w:bottom w:w="100" w:type="dxa"/>
              <w:right w:w="100" w:type="dxa"/>
            </w:tcMar>
          </w:tcPr>
          <w:p w14:paraId="08CF1BF0" w14:textId="72C0625F" w:rsidR="00FA2750" w:rsidRPr="000F1EF1" w:rsidRDefault="00FA2750" w:rsidP="00FA2750">
            <w:pPr>
              <w:rPr>
                <w:color w:val="333333"/>
              </w:rPr>
            </w:pPr>
            <w:proofErr w:type="spellStart"/>
            <w:r w:rsidRPr="000F1EF1">
              <w:rPr>
                <w:color w:val="333333"/>
              </w:rPr>
              <w:t>OncoTree</w:t>
            </w:r>
            <w:proofErr w:type="spellEnd"/>
            <w:r w:rsidRPr="000F1EF1">
              <w:rPr>
                <w:color w:val="333333"/>
              </w:rPr>
              <w:t xml:space="preserve"> cancer types were mapped from ICD-O codes. If no ICD-O code was available, a research manager mapped the diagnosis to an </w:t>
            </w:r>
            <w:proofErr w:type="spellStart"/>
            <w:r w:rsidRPr="000F1EF1">
              <w:rPr>
                <w:color w:val="333333"/>
              </w:rPr>
              <w:t>OncoTree</w:t>
            </w:r>
            <w:proofErr w:type="spellEnd"/>
            <w:r w:rsidRPr="000F1EF1">
              <w:rPr>
                <w:color w:val="333333"/>
              </w:rPr>
              <w:t xml:space="preserve"> cancer type.</w:t>
            </w:r>
          </w:p>
        </w:tc>
      </w:tr>
      <w:tr w:rsidR="00FA2750" w:rsidRPr="000F1EF1" w14:paraId="153A45E5" w14:textId="77777777" w:rsidTr="000B183C">
        <w:tc>
          <w:tcPr>
            <w:tcW w:w="1005" w:type="dxa"/>
            <w:tcBorders>
              <w:left w:val="single" w:sz="8" w:space="0" w:color="000000"/>
              <w:right w:val="single" w:sz="8" w:space="0" w:color="000000"/>
            </w:tcBorders>
            <w:shd w:val="clear" w:color="auto" w:fill="C9DAF8"/>
            <w:tcMar>
              <w:top w:w="100" w:type="dxa"/>
              <w:left w:w="100" w:type="dxa"/>
              <w:bottom w:w="100" w:type="dxa"/>
              <w:right w:w="100" w:type="dxa"/>
            </w:tcMar>
          </w:tcPr>
          <w:p w14:paraId="2DEE45A9" w14:textId="77777777" w:rsidR="00FA2750" w:rsidRPr="000F1EF1" w:rsidRDefault="00FA2750" w:rsidP="00FA2750">
            <w:pPr>
              <w:rPr>
                <w:color w:val="333333"/>
              </w:rPr>
            </w:pPr>
            <w:r w:rsidRPr="000F1EF1">
              <w:rPr>
                <w:color w:val="333333"/>
              </w:rPr>
              <w:t>WAKE</w:t>
            </w:r>
          </w:p>
        </w:tc>
        <w:tc>
          <w:tcPr>
            <w:tcW w:w="7875" w:type="dxa"/>
            <w:tcBorders>
              <w:right w:val="single" w:sz="8" w:space="0" w:color="000000"/>
            </w:tcBorders>
            <w:tcMar>
              <w:top w:w="100" w:type="dxa"/>
              <w:left w:w="100" w:type="dxa"/>
              <w:bottom w:w="100" w:type="dxa"/>
              <w:right w:w="100" w:type="dxa"/>
            </w:tcMar>
          </w:tcPr>
          <w:p w14:paraId="28F334B8" w14:textId="234DE662" w:rsidR="00FA2750" w:rsidRPr="000F1EF1" w:rsidRDefault="00FA2750" w:rsidP="00FA2750">
            <w:pPr>
              <w:rPr>
                <w:color w:val="333333"/>
              </w:rPr>
            </w:pPr>
            <w:r w:rsidRPr="000F1EF1">
              <w:rPr>
                <w:color w:val="333333"/>
              </w:rPr>
              <w:t xml:space="preserve">Diagnoses from Foundation Medicine and </w:t>
            </w:r>
            <w:proofErr w:type="spellStart"/>
            <w:r w:rsidRPr="000F1EF1">
              <w:rPr>
                <w:color w:val="333333"/>
              </w:rPr>
              <w:t>Caris</w:t>
            </w:r>
            <w:proofErr w:type="spellEnd"/>
            <w:r w:rsidRPr="000F1EF1">
              <w:rPr>
                <w:color w:val="333333"/>
              </w:rPr>
              <w:t xml:space="preserve"> Diagnostics to ICD-O-3, then mapped from ICD-O-3 to </w:t>
            </w:r>
            <w:proofErr w:type="spellStart"/>
            <w:r w:rsidRPr="000F1EF1">
              <w:rPr>
                <w:color w:val="333333"/>
              </w:rPr>
              <w:t>Oncotree</w:t>
            </w:r>
            <w:proofErr w:type="spellEnd"/>
            <w:r w:rsidRPr="000F1EF1">
              <w:rPr>
                <w:color w:val="333333"/>
              </w:rPr>
              <w:t>.</w:t>
            </w:r>
          </w:p>
        </w:tc>
      </w:tr>
      <w:tr w:rsidR="009E5CE5" w:rsidRPr="000F1EF1" w14:paraId="41AE3273" w14:textId="77777777" w:rsidTr="000B183C">
        <w:tc>
          <w:tcPr>
            <w:tcW w:w="1005" w:type="dxa"/>
            <w:tcBorders>
              <w:left w:val="single" w:sz="8" w:space="0" w:color="000000"/>
              <w:right w:val="single" w:sz="8" w:space="0" w:color="000000"/>
            </w:tcBorders>
            <w:shd w:val="clear" w:color="auto" w:fill="C9DAF8"/>
            <w:tcMar>
              <w:top w:w="100" w:type="dxa"/>
              <w:left w:w="100" w:type="dxa"/>
              <w:bottom w:w="100" w:type="dxa"/>
              <w:right w:w="100" w:type="dxa"/>
            </w:tcMar>
          </w:tcPr>
          <w:p w14:paraId="786377FC" w14:textId="3CBA92E1" w:rsidR="009E5CE5" w:rsidRPr="000F1EF1" w:rsidRDefault="009E5CE5" w:rsidP="009E5CE5">
            <w:pPr>
              <w:rPr>
                <w:color w:val="333333"/>
              </w:rPr>
            </w:pPr>
            <w:r w:rsidRPr="000F1EF1">
              <w:rPr>
                <w:color w:val="333333"/>
              </w:rPr>
              <w:t>YALE</w:t>
            </w:r>
          </w:p>
        </w:tc>
        <w:tc>
          <w:tcPr>
            <w:tcW w:w="7875" w:type="dxa"/>
            <w:tcBorders>
              <w:right w:val="single" w:sz="8" w:space="0" w:color="000000"/>
            </w:tcBorders>
            <w:tcMar>
              <w:top w:w="100" w:type="dxa"/>
              <w:left w:w="100" w:type="dxa"/>
              <w:bottom w:w="100" w:type="dxa"/>
              <w:right w:w="100" w:type="dxa"/>
            </w:tcMar>
          </w:tcPr>
          <w:p w14:paraId="1AFEF29D" w14:textId="5CA1A5C4" w:rsidR="009E5CE5" w:rsidRPr="000F1EF1" w:rsidRDefault="009E5CE5" w:rsidP="009E5CE5">
            <w:pPr>
              <w:rPr>
                <w:color w:val="333333"/>
              </w:rPr>
            </w:pPr>
            <w:r w:rsidRPr="000F1EF1">
              <w:rPr>
                <w:color w:val="333333"/>
              </w:rPr>
              <w:t xml:space="preserve">Molecular pathologists assigned diagnosis and mapped to </w:t>
            </w:r>
            <w:proofErr w:type="spellStart"/>
            <w:r w:rsidRPr="000F1EF1">
              <w:rPr>
                <w:color w:val="333333"/>
              </w:rPr>
              <w:t>OncoTree</w:t>
            </w:r>
            <w:proofErr w:type="spellEnd"/>
            <w:r w:rsidRPr="000F1EF1">
              <w:rPr>
                <w:color w:val="333333"/>
              </w:rPr>
              <w:t xml:space="preserve"> cancer type.</w:t>
            </w:r>
          </w:p>
        </w:tc>
      </w:tr>
    </w:tbl>
    <w:p w14:paraId="4332FF67" w14:textId="77777777" w:rsidR="005B7220" w:rsidRPr="005C6D28" w:rsidRDefault="00766836">
      <w:pPr>
        <w:pStyle w:val="Heading1"/>
        <w:contextualSpacing w:val="0"/>
      </w:pPr>
      <w:bookmarkStart w:id="14" w:name="_rmitdukii1yj" w:colFirst="0" w:colLast="0"/>
      <w:bookmarkEnd w:id="14"/>
      <w:r w:rsidRPr="005C6D28">
        <w:t>Abbreviations and Acronym Glossary</w:t>
      </w:r>
    </w:p>
    <w:p w14:paraId="4332FF68" w14:textId="77777777" w:rsidR="005B7220" w:rsidRPr="005C6D28" w:rsidRDefault="005B7220"/>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735"/>
      </w:tblGrid>
      <w:tr w:rsidR="00437CE6" w:rsidRPr="005C6D28" w14:paraId="3DB1D42B" w14:textId="77777777">
        <w:trPr>
          <w:trHeight w:val="540"/>
        </w:trPr>
        <w:tc>
          <w:tcPr>
            <w:tcW w:w="2625" w:type="dxa"/>
            <w:shd w:val="clear" w:color="auto" w:fill="D0E0E3"/>
            <w:tcMar>
              <w:top w:w="100" w:type="dxa"/>
              <w:left w:w="100" w:type="dxa"/>
              <w:bottom w:w="100" w:type="dxa"/>
              <w:right w:w="100" w:type="dxa"/>
            </w:tcMar>
          </w:tcPr>
          <w:p w14:paraId="5698935D" w14:textId="77777777" w:rsidR="00437CE6" w:rsidRPr="000F1EF1" w:rsidRDefault="00437CE6">
            <w:pPr>
              <w:widowControl w:val="0"/>
              <w:spacing w:line="240" w:lineRule="auto"/>
              <w:rPr>
                <w:b/>
              </w:rPr>
            </w:pPr>
            <w:r w:rsidRPr="000F1EF1">
              <w:rPr>
                <w:b/>
              </w:rPr>
              <w:lastRenderedPageBreak/>
              <w:t>Abbreviation</w:t>
            </w:r>
          </w:p>
        </w:tc>
        <w:tc>
          <w:tcPr>
            <w:tcW w:w="6735" w:type="dxa"/>
            <w:shd w:val="clear" w:color="auto" w:fill="D0E0E3"/>
            <w:tcMar>
              <w:top w:w="100" w:type="dxa"/>
              <w:left w:w="100" w:type="dxa"/>
              <w:bottom w:w="100" w:type="dxa"/>
              <w:right w:w="100" w:type="dxa"/>
            </w:tcMar>
          </w:tcPr>
          <w:p w14:paraId="365A350C" w14:textId="77777777" w:rsidR="00437CE6" w:rsidRPr="000F1EF1" w:rsidRDefault="00437CE6">
            <w:pPr>
              <w:widowControl w:val="0"/>
              <w:spacing w:line="240" w:lineRule="auto"/>
              <w:rPr>
                <w:b/>
              </w:rPr>
            </w:pPr>
            <w:r w:rsidRPr="000F1EF1">
              <w:rPr>
                <w:b/>
              </w:rPr>
              <w:t>Full Term</w:t>
            </w:r>
          </w:p>
        </w:tc>
      </w:tr>
      <w:tr w:rsidR="00437CE6" w:rsidRPr="005C6D28" w14:paraId="34980418" w14:textId="77777777">
        <w:tc>
          <w:tcPr>
            <w:tcW w:w="2625" w:type="dxa"/>
            <w:shd w:val="clear" w:color="auto" w:fill="C9DAF8"/>
            <w:tcMar>
              <w:top w:w="100" w:type="dxa"/>
              <w:left w:w="100" w:type="dxa"/>
              <w:bottom w:w="100" w:type="dxa"/>
              <w:right w:w="100" w:type="dxa"/>
            </w:tcMar>
          </w:tcPr>
          <w:p w14:paraId="6A25420C" w14:textId="77777777" w:rsidR="00437CE6" w:rsidRPr="000F1EF1" w:rsidRDefault="00437CE6">
            <w:pPr>
              <w:widowControl w:val="0"/>
              <w:spacing w:line="240" w:lineRule="auto"/>
            </w:pPr>
            <w:r w:rsidRPr="000F1EF1">
              <w:t>AACR</w:t>
            </w:r>
          </w:p>
        </w:tc>
        <w:tc>
          <w:tcPr>
            <w:tcW w:w="6735" w:type="dxa"/>
            <w:tcMar>
              <w:top w:w="100" w:type="dxa"/>
              <w:left w:w="100" w:type="dxa"/>
              <w:bottom w:w="100" w:type="dxa"/>
              <w:right w:w="100" w:type="dxa"/>
            </w:tcMar>
          </w:tcPr>
          <w:p w14:paraId="3263AAB1" w14:textId="0DE5E23A" w:rsidR="00437CE6" w:rsidRPr="000F1EF1" w:rsidRDefault="00437CE6">
            <w:pPr>
              <w:jc w:val="both"/>
            </w:pPr>
            <w:r w:rsidRPr="000F1EF1">
              <w:t>American Association for Cancer Research</w:t>
            </w:r>
            <w:r w:rsidR="002F6C04">
              <w:t>, Philadelphia, PA, USA</w:t>
            </w:r>
          </w:p>
        </w:tc>
      </w:tr>
      <w:tr w:rsidR="00437CE6" w:rsidRPr="005C6D28" w14:paraId="0B9E9FD4" w14:textId="77777777">
        <w:tc>
          <w:tcPr>
            <w:tcW w:w="2625" w:type="dxa"/>
            <w:shd w:val="clear" w:color="auto" w:fill="C9DAF8"/>
            <w:tcMar>
              <w:top w:w="100" w:type="dxa"/>
              <w:left w:w="100" w:type="dxa"/>
              <w:bottom w:w="100" w:type="dxa"/>
              <w:right w:w="100" w:type="dxa"/>
            </w:tcMar>
          </w:tcPr>
          <w:p w14:paraId="1AD34F20" w14:textId="77777777" w:rsidR="00437CE6" w:rsidRPr="000F1EF1" w:rsidRDefault="00437CE6">
            <w:pPr>
              <w:widowControl w:val="0"/>
              <w:spacing w:line="240" w:lineRule="auto"/>
            </w:pPr>
            <w:r w:rsidRPr="000F1EF1">
              <w:t>CNA</w:t>
            </w:r>
          </w:p>
        </w:tc>
        <w:tc>
          <w:tcPr>
            <w:tcW w:w="6735" w:type="dxa"/>
            <w:tcMar>
              <w:top w:w="100" w:type="dxa"/>
              <w:left w:w="100" w:type="dxa"/>
              <w:bottom w:w="100" w:type="dxa"/>
              <w:right w:w="100" w:type="dxa"/>
            </w:tcMar>
          </w:tcPr>
          <w:p w14:paraId="378F32DA" w14:textId="77777777" w:rsidR="00437CE6" w:rsidRPr="000F1EF1" w:rsidRDefault="00437CE6">
            <w:pPr>
              <w:widowControl w:val="0"/>
              <w:spacing w:line="240" w:lineRule="auto"/>
            </w:pPr>
            <w:r w:rsidRPr="000F1EF1">
              <w:t>Copy number alterations</w:t>
            </w:r>
          </w:p>
        </w:tc>
      </w:tr>
      <w:tr w:rsidR="00437CE6" w:rsidRPr="005C6D28" w14:paraId="1BED159E" w14:textId="77777777">
        <w:tc>
          <w:tcPr>
            <w:tcW w:w="2625" w:type="dxa"/>
            <w:shd w:val="clear" w:color="auto" w:fill="C9DAF8"/>
            <w:tcMar>
              <w:top w:w="100" w:type="dxa"/>
              <w:left w:w="100" w:type="dxa"/>
              <w:bottom w:w="100" w:type="dxa"/>
              <w:right w:w="100" w:type="dxa"/>
            </w:tcMar>
          </w:tcPr>
          <w:p w14:paraId="5F663831" w14:textId="77777777" w:rsidR="00437CE6" w:rsidRPr="000F1EF1" w:rsidRDefault="00437CE6">
            <w:pPr>
              <w:widowControl w:val="0"/>
              <w:spacing w:line="240" w:lineRule="auto"/>
            </w:pPr>
            <w:r w:rsidRPr="000F1EF1">
              <w:t>CNV</w:t>
            </w:r>
          </w:p>
        </w:tc>
        <w:tc>
          <w:tcPr>
            <w:tcW w:w="6735" w:type="dxa"/>
            <w:tcMar>
              <w:top w:w="100" w:type="dxa"/>
              <w:left w:w="100" w:type="dxa"/>
              <w:bottom w:w="100" w:type="dxa"/>
              <w:right w:w="100" w:type="dxa"/>
            </w:tcMar>
          </w:tcPr>
          <w:p w14:paraId="6F86A822" w14:textId="77777777" w:rsidR="00437CE6" w:rsidRPr="000F1EF1" w:rsidRDefault="00437CE6">
            <w:pPr>
              <w:widowControl w:val="0"/>
              <w:spacing w:line="240" w:lineRule="auto"/>
            </w:pPr>
            <w:r w:rsidRPr="000F1EF1">
              <w:t>Copy number variants</w:t>
            </w:r>
          </w:p>
        </w:tc>
      </w:tr>
      <w:tr w:rsidR="003D5C9D" w14:paraId="71396371" w14:textId="77777777">
        <w:tc>
          <w:tcPr>
            <w:tcW w:w="2625" w:type="dxa"/>
            <w:shd w:val="clear" w:color="auto" w:fill="C9DAF8"/>
            <w:tcMar>
              <w:top w:w="100" w:type="dxa"/>
              <w:left w:w="100" w:type="dxa"/>
              <w:bottom w:w="100" w:type="dxa"/>
              <w:right w:w="100" w:type="dxa"/>
            </w:tcMar>
          </w:tcPr>
          <w:p w14:paraId="6E5B7253" w14:textId="0E5AA57E" w:rsidR="003D5C9D" w:rsidRPr="000F1EF1" w:rsidRDefault="003D5C9D" w:rsidP="003D5C9D">
            <w:pPr>
              <w:widowControl w:val="0"/>
              <w:spacing w:line="240" w:lineRule="auto"/>
            </w:pPr>
            <w:r w:rsidRPr="000F1EF1">
              <w:t>COLU</w:t>
            </w:r>
          </w:p>
        </w:tc>
        <w:tc>
          <w:tcPr>
            <w:tcW w:w="6735" w:type="dxa"/>
            <w:tcMar>
              <w:top w:w="100" w:type="dxa"/>
              <w:left w:w="100" w:type="dxa"/>
              <w:bottom w:w="100" w:type="dxa"/>
              <w:right w:w="100" w:type="dxa"/>
            </w:tcMar>
          </w:tcPr>
          <w:p w14:paraId="453DDC4E" w14:textId="468B88F2" w:rsidR="003D5C9D" w:rsidRPr="000F1EF1" w:rsidRDefault="003D5C9D" w:rsidP="003D5C9D">
            <w:pPr>
              <w:widowControl w:val="0"/>
              <w:spacing w:line="240" w:lineRule="auto"/>
            </w:pPr>
            <w:r w:rsidRPr="000F1EF1">
              <w:t>The Herbert Irving Comprehensive Cancer Center, Columbia University, New York, NY, USA</w:t>
            </w:r>
          </w:p>
        </w:tc>
      </w:tr>
      <w:tr w:rsidR="003D5C9D" w14:paraId="270BAC5C" w14:textId="77777777" w:rsidTr="002F6C04">
        <w:trPr>
          <w:trHeight w:val="717"/>
        </w:trPr>
        <w:tc>
          <w:tcPr>
            <w:tcW w:w="2625" w:type="dxa"/>
            <w:shd w:val="clear" w:color="auto" w:fill="C9DAF8"/>
            <w:tcMar>
              <w:top w:w="100" w:type="dxa"/>
              <w:left w:w="100" w:type="dxa"/>
              <w:bottom w:w="100" w:type="dxa"/>
              <w:right w:w="100" w:type="dxa"/>
            </w:tcMar>
          </w:tcPr>
          <w:p w14:paraId="39568108" w14:textId="77777777" w:rsidR="003D5C9D" w:rsidRPr="000F1EF1" w:rsidRDefault="003D5C9D" w:rsidP="003D5C9D">
            <w:pPr>
              <w:widowControl w:val="0"/>
              <w:spacing w:line="240" w:lineRule="auto"/>
            </w:pPr>
            <w:r w:rsidRPr="000F1EF1">
              <w:t>CRUK</w:t>
            </w:r>
          </w:p>
        </w:tc>
        <w:tc>
          <w:tcPr>
            <w:tcW w:w="6735" w:type="dxa"/>
            <w:tcMar>
              <w:top w:w="100" w:type="dxa"/>
              <w:left w:w="100" w:type="dxa"/>
              <w:bottom w:w="100" w:type="dxa"/>
              <w:right w:w="100" w:type="dxa"/>
            </w:tcMar>
          </w:tcPr>
          <w:p w14:paraId="46A0EF5D" w14:textId="77777777" w:rsidR="003D5C9D" w:rsidRPr="000F1EF1" w:rsidRDefault="0045396D" w:rsidP="003D5C9D">
            <w:pPr>
              <w:widowControl w:val="0"/>
              <w:spacing w:line="240" w:lineRule="auto"/>
            </w:pPr>
            <w:hyperlink r:id="rId61" w:history="1">
              <w:r w:rsidR="003D5C9D" w:rsidRPr="000F1EF1">
                <w:t>Cancer Research UK Cambridge Centre</w:t>
              </w:r>
            </w:hyperlink>
            <w:r w:rsidR="003D5C9D" w:rsidRPr="000F1EF1">
              <w:t>, University of Cambridge, Cambridge, England</w:t>
            </w:r>
          </w:p>
        </w:tc>
      </w:tr>
      <w:tr w:rsidR="003D5C9D" w:rsidRPr="005C6D28" w14:paraId="783E154E" w14:textId="77777777">
        <w:tc>
          <w:tcPr>
            <w:tcW w:w="2625" w:type="dxa"/>
            <w:shd w:val="clear" w:color="auto" w:fill="C9DAF8"/>
            <w:tcMar>
              <w:top w:w="100" w:type="dxa"/>
              <w:left w:w="100" w:type="dxa"/>
              <w:bottom w:w="100" w:type="dxa"/>
              <w:right w:w="100" w:type="dxa"/>
            </w:tcMar>
          </w:tcPr>
          <w:p w14:paraId="05E01CA4" w14:textId="77777777" w:rsidR="003D5C9D" w:rsidRPr="000F1EF1" w:rsidRDefault="003D5C9D" w:rsidP="003D5C9D">
            <w:pPr>
              <w:widowControl w:val="0"/>
              <w:spacing w:line="240" w:lineRule="auto"/>
            </w:pPr>
            <w:r w:rsidRPr="000F1EF1">
              <w:t>DFCI</w:t>
            </w:r>
          </w:p>
        </w:tc>
        <w:tc>
          <w:tcPr>
            <w:tcW w:w="6735" w:type="dxa"/>
            <w:tcMar>
              <w:top w:w="100" w:type="dxa"/>
              <w:left w:w="100" w:type="dxa"/>
              <w:bottom w:w="100" w:type="dxa"/>
              <w:right w:w="100" w:type="dxa"/>
            </w:tcMar>
          </w:tcPr>
          <w:p w14:paraId="01B7838B" w14:textId="1E41451F" w:rsidR="003D5C9D" w:rsidRPr="000F1EF1" w:rsidRDefault="003D5C9D" w:rsidP="003D5C9D">
            <w:pPr>
              <w:widowControl w:val="0"/>
              <w:spacing w:line="240" w:lineRule="auto"/>
            </w:pPr>
            <w:r w:rsidRPr="000F1EF1">
              <w:t>Dana-Farber Cancer Institute</w:t>
            </w:r>
            <w:r w:rsidR="002F6C04">
              <w:t>, Boston, MA, USA</w:t>
            </w:r>
          </w:p>
        </w:tc>
      </w:tr>
      <w:tr w:rsidR="00FD4C8F" w:rsidRPr="005C6D28" w14:paraId="6047D063" w14:textId="77777777">
        <w:tc>
          <w:tcPr>
            <w:tcW w:w="2625" w:type="dxa"/>
            <w:shd w:val="clear" w:color="auto" w:fill="C9DAF8"/>
            <w:tcMar>
              <w:top w:w="100" w:type="dxa"/>
              <w:left w:w="100" w:type="dxa"/>
              <w:bottom w:w="100" w:type="dxa"/>
              <w:right w:w="100" w:type="dxa"/>
            </w:tcMar>
          </w:tcPr>
          <w:p w14:paraId="1875B36B" w14:textId="2B240308" w:rsidR="00FD4C8F" w:rsidRPr="000F1EF1" w:rsidRDefault="00FD4C8F" w:rsidP="003D5C9D">
            <w:pPr>
              <w:widowControl w:val="0"/>
              <w:spacing w:line="240" w:lineRule="auto"/>
            </w:pPr>
            <w:r w:rsidRPr="000F1EF1">
              <w:t>DUKE</w:t>
            </w:r>
          </w:p>
        </w:tc>
        <w:tc>
          <w:tcPr>
            <w:tcW w:w="6735" w:type="dxa"/>
            <w:tcMar>
              <w:top w:w="100" w:type="dxa"/>
              <w:left w:w="100" w:type="dxa"/>
              <w:bottom w:w="100" w:type="dxa"/>
              <w:right w:w="100" w:type="dxa"/>
            </w:tcMar>
          </w:tcPr>
          <w:p w14:paraId="7670CBD0" w14:textId="6E8B2C9E" w:rsidR="00FD4C8F" w:rsidRPr="000F1EF1" w:rsidRDefault="00FD4C8F" w:rsidP="003D5C9D">
            <w:pPr>
              <w:widowControl w:val="0"/>
              <w:spacing w:line="240" w:lineRule="auto"/>
            </w:pPr>
            <w:r w:rsidRPr="000F1EF1">
              <w:t xml:space="preserve">Duke Cancer Institute, </w:t>
            </w:r>
            <w:r w:rsidR="008A7B2C" w:rsidRPr="000F1EF1">
              <w:t>Duke University Health System</w:t>
            </w:r>
            <w:r w:rsidRPr="000F1EF1">
              <w:t>, Durham, NC, USA</w:t>
            </w:r>
          </w:p>
        </w:tc>
      </w:tr>
      <w:tr w:rsidR="003D5C9D" w:rsidRPr="005C6D28" w14:paraId="6FA046C5" w14:textId="77777777">
        <w:tc>
          <w:tcPr>
            <w:tcW w:w="2625" w:type="dxa"/>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4864850" w14:textId="77777777" w:rsidR="003D5C9D" w:rsidRPr="000F1EF1" w:rsidRDefault="003D5C9D" w:rsidP="003D5C9D">
            <w:pPr>
              <w:rPr>
                <w:color w:val="212121"/>
              </w:rPr>
            </w:pPr>
            <w:r w:rsidRPr="000F1EF1">
              <w:rPr>
                <w:color w:val="212121"/>
              </w:rPr>
              <w:t>FFPE</w:t>
            </w:r>
          </w:p>
        </w:tc>
        <w:tc>
          <w:tcPr>
            <w:tcW w:w="6735" w:type="dxa"/>
            <w:tcBorders>
              <w:bottom w:val="single" w:sz="8" w:space="0" w:color="000000"/>
              <w:right w:val="single" w:sz="8" w:space="0" w:color="000000"/>
            </w:tcBorders>
            <w:tcMar>
              <w:top w:w="100" w:type="dxa"/>
              <w:left w:w="100" w:type="dxa"/>
              <w:bottom w:w="100" w:type="dxa"/>
              <w:right w:w="100" w:type="dxa"/>
            </w:tcMar>
          </w:tcPr>
          <w:p w14:paraId="0E911A07" w14:textId="77777777" w:rsidR="003D5C9D" w:rsidRPr="000F1EF1" w:rsidRDefault="003D5C9D" w:rsidP="003D5C9D">
            <w:pPr>
              <w:spacing w:line="240" w:lineRule="auto"/>
              <w:rPr>
                <w:color w:val="212121"/>
              </w:rPr>
            </w:pPr>
            <w:r w:rsidRPr="000F1EF1">
              <w:rPr>
                <w:color w:val="212121"/>
              </w:rPr>
              <w:t>Formalin-fixed, paraffin-embedded</w:t>
            </w:r>
          </w:p>
        </w:tc>
      </w:tr>
      <w:tr w:rsidR="003D5C9D" w:rsidRPr="005C6D28" w14:paraId="3316C5D0" w14:textId="77777777">
        <w:tc>
          <w:tcPr>
            <w:tcW w:w="2625" w:type="dxa"/>
            <w:shd w:val="clear" w:color="auto" w:fill="C9DAF8"/>
            <w:tcMar>
              <w:top w:w="100" w:type="dxa"/>
              <w:left w:w="100" w:type="dxa"/>
              <w:bottom w:w="100" w:type="dxa"/>
              <w:right w:w="100" w:type="dxa"/>
            </w:tcMar>
          </w:tcPr>
          <w:p w14:paraId="72C7F7AA" w14:textId="77777777" w:rsidR="003D5C9D" w:rsidRPr="000F1EF1" w:rsidRDefault="003D5C9D" w:rsidP="003D5C9D">
            <w:pPr>
              <w:widowControl w:val="0"/>
              <w:spacing w:line="240" w:lineRule="auto"/>
            </w:pPr>
            <w:r w:rsidRPr="000F1EF1">
              <w:t>GENIE</w:t>
            </w:r>
          </w:p>
        </w:tc>
        <w:tc>
          <w:tcPr>
            <w:tcW w:w="6735" w:type="dxa"/>
            <w:tcMar>
              <w:top w:w="100" w:type="dxa"/>
              <w:left w:w="100" w:type="dxa"/>
              <w:bottom w:w="100" w:type="dxa"/>
              <w:right w:w="100" w:type="dxa"/>
            </w:tcMar>
          </w:tcPr>
          <w:p w14:paraId="7C751796" w14:textId="77777777" w:rsidR="003D5C9D" w:rsidRPr="000F1EF1" w:rsidRDefault="003D5C9D" w:rsidP="003D5C9D">
            <w:pPr>
              <w:spacing w:line="240" w:lineRule="auto"/>
              <w:rPr>
                <w:color w:val="212121"/>
              </w:rPr>
            </w:pPr>
            <w:r w:rsidRPr="000F1EF1">
              <w:rPr>
                <w:color w:val="212121"/>
              </w:rPr>
              <w:t>Genomics, Evidence, Neoplasia, Information, Exchange</w:t>
            </w:r>
          </w:p>
        </w:tc>
      </w:tr>
      <w:tr w:rsidR="003D5C9D" w:rsidRPr="005C6D28" w14:paraId="595C76FB" w14:textId="77777777">
        <w:tc>
          <w:tcPr>
            <w:tcW w:w="2625" w:type="dxa"/>
            <w:shd w:val="clear" w:color="auto" w:fill="C9DAF8"/>
            <w:tcMar>
              <w:top w:w="100" w:type="dxa"/>
              <w:left w:w="100" w:type="dxa"/>
              <w:bottom w:w="100" w:type="dxa"/>
              <w:right w:w="100" w:type="dxa"/>
            </w:tcMar>
          </w:tcPr>
          <w:p w14:paraId="0BAF7AD5" w14:textId="77777777" w:rsidR="003D5C9D" w:rsidRPr="000F1EF1" w:rsidRDefault="003D5C9D" w:rsidP="003D5C9D">
            <w:pPr>
              <w:widowControl w:val="0"/>
              <w:spacing w:line="240" w:lineRule="auto"/>
            </w:pPr>
            <w:r w:rsidRPr="000F1EF1">
              <w:t>GRCC</w:t>
            </w:r>
          </w:p>
        </w:tc>
        <w:tc>
          <w:tcPr>
            <w:tcW w:w="6735" w:type="dxa"/>
            <w:tcMar>
              <w:top w:w="100" w:type="dxa"/>
              <w:left w:w="100" w:type="dxa"/>
              <w:bottom w:w="100" w:type="dxa"/>
              <w:right w:w="100" w:type="dxa"/>
            </w:tcMar>
          </w:tcPr>
          <w:p w14:paraId="6607EEAE" w14:textId="6B4E30ED" w:rsidR="003D5C9D" w:rsidRPr="000F1EF1" w:rsidRDefault="003D5C9D" w:rsidP="003D5C9D">
            <w:pPr>
              <w:widowControl w:val="0"/>
              <w:spacing w:line="240" w:lineRule="auto"/>
            </w:pPr>
            <w:proofErr w:type="spellStart"/>
            <w:r w:rsidRPr="000F1EF1">
              <w:t>Institut</w:t>
            </w:r>
            <w:proofErr w:type="spellEnd"/>
            <w:r w:rsidRPr="000F1EF1">
              <w:t xml:space="preserve"> Gustave </w:t>
            </w:r>
            <w:proofErr w:type="spellStart"/>
            <w:r w:rsidRPr="000F1EF1">
              <w:t>Roussy</w:t>
            </w:r>
            <w:proofErr w:type="spellEnd"/>
            <w:r w:rsidR="002F6C04">
              <w:t>, Paris, France</w:t>
            </w:r>
          </w:p>
        </w:tc>
      </w:tr>
      <w:tr w:rsidR="003D5C9D" w:rsidRPr="005C6D28" w14:paraId="6F5FA8CA" w14:textId="77777777">
        <w:tc>
          <w:tcPr>
            <w:tcW w:w="2625" w:type="dxa"/>
            <w:shd w:val="clear" w:color="auto" w:fill="C9DAF8"/>
            <w:tcMar>
              <w:top w:w="100" w:type="dxa"/>
              <w:left w:w="100" w:type="dxa"/>
              <w:bottom w:w="100" w:type="dxa"/>
              <w:right w:w="100" w:type="dxa"/>
            </w:tcMar>
          </w:tcPr>
          <w:p w14:paraId="4B4D58FE" w14:textId="77777777" w:rsidR="003D5C9D" w:rsidRPr="000F1EF1" w:rsidRDefault="003D5C9D" w:rsidP="003D5C9D">
            <w:pPr>
              <w:widowControl w:val="0"/>
              <w:spacing w:line="240" w:lineRule="auto"/>
            </w:pPr>
            <w:r w:rsidRPr="000F1EF1">
              <w:t>HIPAA</w:t>
            </w:r>
          </w:p>
        </w:tc>
        <w:tc>
          <w:tcPr>
            <w:tcW w:w="6735" w:type="dxa"/>
            <w:tcMar>
              <w:top w:w="100" w:type="dxa"/>
              <w:left w:w="100" w:type="dxa"/>
              <w:bottom w:w="100" w:type="dxa"/>
              <w:right w:w="100" w:type="dxa"/>
            </w:tcMar>
          </w:tcPr>
          <w:p w14:paraId="715BF1FF" w14:textId="77777777" w:rsidR="003D5C9D" w:rsidRPr="000F1EF1" w:rsidRDefault="003D5C9D" w:rsidP="003D5C9D">
            <w:pPr>
              <w:widowControl w:val="0"/>
              <w:spacing w:line="240" w:lineRule="auto"/>
            </w:pPr>
            <w:r w:rsidRPr="000F1EF1">
              <w:t>Health Insurance Portability and Accountability Act</w:t>
            </w:r>
          </w:p>
        </w:tc>
      </w:tr>
      <w:tr w:rsidR="003D5C9D" w:rsidRPr="005C6D28" w14:paraId="0833A142" w14:textId="77777777">
        <w:tc>
          <w:tcPr>
            <w:tcW w:w="2625" w:type="dxa"/>
            <w:shd w:val="clear" w:color="auto" w:fill="C9DAF8"/>
            <w:tcMar>
              <w:top w:w="100" w:type="dxa"/>
              <w:left w:w="100" w:type="dxa"/>
              <w:bottom w:w="100" w:type="dxa"/>
              <w:right w:w="100" w:type="dxa"/>
            </w:tcMar>
          </w:tcPr>
          <w:p w14:paraId="43DB2F9D" w14:textId="77777777" w:rsidR="003D5C9D" w:rsidRPr="000F1EF1" w:rsidRDefault="003D5C9D" w:rsidP="003D5C9D">
            <w:pPr>
              <w:widowControl w:val="0"/>
              <w:spacing w:line="240" w:lineRule="auto"/>
            </w:pPr>
            <w:r w:rsidRPr="000F1EF1">
              <w:t>IRB</w:t>
            </w:r>
          </w:p>
        </w:tc>
        <w:tc>
          <w:tcPr>
            <w:tcW w:w="6735" w:type="dxa"/>
            <w:tcMar>
              <w:top w:w="100" w:type="dxa"/>
              <w:left w:w="100" w:type="dxa"/>
              <w:bottom w:w="100" w:type="dxa"/>
              <w:right w:w="100" w:type="dxa"/>
            </w:tcMar>
          </w:tcPr>
          <w:p w14:paraId="4ABE78F8" w14:textId="77777777" w:rsidR="003D5C9D" w:rsidRPr="000F1EF1" w:rsidRDefault="003D5C9D" w:rsidP="003D5C9D">
            <w:pPr>
              <w:widowControl w:val="0"/>
              <w:spacing w:line="240" w:lineRule="auto"/>
            </w:pPr>
            <w:r w:rsidRPr="000F1EF1">
              <w:t>Institutional Review Board</w:t>
            </w:r>
          </w:p>
        </w:tc>
      </w:tr>
      <w:tr w:rsidR="003D5C9D" w:rsidRPr="005C6D28" w14:paraId="75293DA9" w14:textId="77777777">
        <w:tc>
          <w:tcPr>
            <w:tcW w:w="2625" w:type="dxa"/>
            <w:shd w:val="clear" w:color="auto" w:fill="C9DAF8"/>
            <w:tcMar>
              <w:top w:w="100" w:type="dxa"/>
              <w:left w:w="100" w:type="dxa"/>
              <w:bottom w:w="100" w:type="dxa"/>
              <w:right w:w="100" w:type="dxa"/>
            </w:tcMar>
          </w:tcPr>
          <w:p w14:paraId="3FBE0850" w14:textId="77777777" w:rsidR="003D5C9D" w:rsidRPr="000F1EF1" w:rsidRDefault="003D5C9D" w:rsidP="003D5C9D">
            <w:pPr>
              <w:widowControl w:val="0"/>
              <w:spacing w:line="240" w:lineRule="auto"/>
            </w:pPr>
            <w:r w:rsidRPr="000F1EF1">
              <w:t>JHU</w:t>
            </w:r>
          </w:p>
        </w:tc>
        <w:tc>
          <w:tcPr>
            <w:tcW w:w="6735" w:type="dxa"/>
            <w:tcMar>
              <w:top w:w="100" w:type="dxa"/>
              <w:left w:w="100" w:type="dxa"/>
              <w:bottom w:w="100" w:type="dxa"/>
              <w:right w:w="100" w:type="dxa"/>
            </w:tcMar>
          </w:tcPr>
          <w:p w14:paraId="7851CCC3" w14:textId="732DDF8D" w:rsidR="003D5C9D" w:rsidRPr="000F1EF1" w:rsidRDefault="003D5C9D" w:rsidP="003D5C9D">
            <w:pPr>
              <w:widowControl w:val="0"/>
              <w:spacing w:line="240" w:lineRule="auto"/>
            </w:pPr>
            <w:r w:rsidRPr="000F1EF1">
              <w:t>Johns Hopkins Sidney Kimmel Comprehensive Cancer Center</w:t>
            </w:r>
            <w:r w:rsidR="002F6C04">
              <w:t>, Baltimore, MD, USA</w:t>
            </w:r>
          </w:p>
        </w:tc>
      </w:tr>
      <w:tr w:rsidR="003D5C9D" w:rsidRPr="005C6D28" w14:paraId="6FC50750" w14:textId="77777777">
        <w:tc>
          <w:tcPr>
            <w:tcW w:w="2625" w:type="dxa"/>
            <w:shd w:val="clear" w:color="auto" w:fill="C9DAF8"/>
            <w:tcMar>
              <w:top w:w="100" w:type="dxa"/>
              <w:left w:w="100" w:type="dxa"/>
              <w:bottom w:w="100" w:type="dxa"/>
              <w:right w:w="100" w:type="dxa"/>
            </w:tcMar>
          </w:tcPr>
          <w:p w14:paraId="4A2F8118" w14:textId="77777777" w:rsidR="003D5C9D" w:rsidRPr="000F1EF1" w:rsidRDefault="003D5C9D" w:rsidP="003D5C9D">
            <w:pPr>
              <w:widowControl w:val="0"/>
              <w:spacing w:line="240" w:lineRule="auto"/>
            </w:pPr>
            <w:r w:rsidRPr="000F1EF1">
              <w:t>MAF</w:t>
            </w:r>
          </w:p>
        </w:tc>
        <w:tc>
          <w:tcPr>
            <w:tcW w:w="6735" w:type="dxa"/>
            <w:tcMar>
              <w:top w:w="100" w:type="dxa"/>
              <w:left w:w="100" w:type="dxa"/>
              <w:bottom w:w="100" w:type="dxa"/>
              <w:right w:w="100" w:type="dxa"/>
            </w:tcMar>
          </w:tcPr>
          <w:p w14:paraId="1B784392" w14:textId="77777777" w:rsidR="003D5C9D" w:rsidRPr="000F1EF1" w:rsidRDefault="003D5C9D" w:rsidP="003D5C9D">
            <w:pPr>
              <w:widowControl w:val="0"/>
              <w:spacing w:line="240" w:lineRule="auto"/>
            </w:pPr>
            <w:r w:rsidRPr="000F1EF1">
              <w:t>Mutation annotation format</w:t>
            </w:r>
          </w:p>
        </w:tc>
      </w:tr>
      <w:tr w:rsidR="003D5C9D" w:rsidRPr="005C6D28" w14:paraId="726C1059" w14:textId="77777777">
        <w:tc>
          <w:tcPr>
            <w:tcW w:w="2625" w:type="dxa"/>
            <w:shd w:val="clear" w:color="auto" w:fill="C9DAF8"/>
            <w:tcMar>
              <w:top w:w="100" w:type="dxa"/>
              <w:left w:w="100" w:type="dxa"/>
              <w:bottom w:w="100" w:type="dxa"/>
              <w:right w:w="100" w:type="dxa"/>
            </w:tcMar>
          </w:tcPr>
          <w:p w14:paraId="74B668A4" w14:textId="77777777" w:rsidR="003D5C9D" w:rsidRPr="000F1EF1" w:rsidRDefault="003D5C9D" w:rsidP="003D5C9D">
            <w:pPr>
              <w:widowControl w:val="0"/>
              <w:spacing w:line="240" w:lineRule="auto"/>
            </w:pPr>
            <w:r w:rsidRPr="000F1EF1">
              <w:t>MDA</w:t>
            </w:r>
          </w:p>
        </w:tc>
        <w:tc>
          <w:tcPr>
            <w:tcW w:w="6735" w:type="dxa"/>
            <w:tcMar>
              <w:top w:w="100" w:type="dxa"/>
              <w:left w:w="100" w:type="dxa"/>
              <w:bottom w:w="100" w:type="dxa"/>
              <w:right w:w="100" w:type="dxa"/>
            </w:tcMar>
          </w:tcPr>
          <w:p w14:paraId="14D96107" w14:textId="369849D4" w:rsidR="003D5C9D" w:rsidRPr="000F1EF1" w:rsidRDefault="003D5C9D" w:rsidP="003D5C9D">
            <w:pPr>
              <w:spacing w:line="240" w:lineRule="auto"/>
            </w:pPr>
            <w:r w:rsidRPr="000F1EF1">
              <w:t>The University of Texas MD Anderson Cancer Center</w:t>
            </w:r>
            <w:r w:rsidR="002F6C04">
              <w:t>, Houston, TX, USA</w:t>
            </w:r>
          </w:p>
        </w:tc>
      </w:tr>
      <w:tr w:rsidR="003D5C9D" w:rsidRPr="005C6D28" w14:paraId="09FCE904" w14:textId="77777777" w:rsidTr="002F6C04">
        <w:trPr>
          <w:trHeight w:val="456"/>
        </w:trPr>
        <w:tc>
          <w:tcPr>
            <w:tcW w:w="2625" w:type="dxa"/>
            <w:shd w:val="clear" w:color="auto" w:fill="C9DAF8"/>
            <w:tcMar>
              <w:top w:w="100" w:type="dxa"/>
              <w:left w:w="100" w:type="dxa"/>
              <w:bottom w:w="100" w:type="dxa"/>
              <w:right w:w="100" w:type="dxa"/>
            </w:tcMar>
          </w:tcPr>
          <w:p w14:paraId="36BC1920" w14:textId="77777777" w:rsidR="003D5C9D" w:rsidRPr="000F1EF1" w:rsidRDefault="003D5C9D" w:rsidP="003D5C9D">
            <w:pPr>
              <w:spacing w:line="240" w:lineRule="auto"/>
            </w:pPr>
            <w:r w:rsidRPr="000F1EF1">
              <w:t>MSK</w:t>
            </w:r>
          </w:p>
        </w:tc>
        <w:tc>
          <w:tcPr>
            <w:tcW w:w="6735" w:type="dxa"/>
            <w:tcMar>
              <w:top w:w="100" w:type="dxa"/>
              <w:left w:w="100" w:type="dxa"/>
              <w:bottom w:w="100" w:type="dxa"/>
              <w:right w:w="100" w:type="dxa"/>
            </w:tcMar>
          </w:tcPr>
          <w:p w14:paraId="691C9E97" w14:textId="03C3990A" w:rsidR="003D5C9D" w:rsidRPr="000F1EF1" w:rsidRDefault="003D5C9D" w:rsidP="003D5C9D">
            <w:pPr>
              <w:spacing w:line="240" w:lineRule="auto"/>
            </w:pPr>
            <w:r w:rsidRPr="000F1EF1">
              <w:t>Memorial Sloan Kettering Cancer Center</w:t>
            </w:r>
            <w:r w:rsidR="002F6C04">
              <w:t>, New York, NY, USA</w:t>
            </w:r>
          </w:p>
        </w:tc>
      </w:tr>
      <w:tr w:rsidR="003D5C9D" w:rsidRPr="005C6D28" w14:paraId="10757596" w14:textId="77777777" w:rsidTr="002F6C04">
        <w:trPr>
          <w:trHeight w:val="411"/>
        </w:trPr>
        <w:tc>
          <w:tcPr>
            <w:tcW w:w="2625" w:type="dxa"/>
            <w:shd w:val="clear" w:color="auto" w:fill="C9DAF8"/>
            <w:tcMar>
              <w:top w:w="100" w:type="dxa"/>
              <w:left w:w="100" w:type="dxa"/>
              <w:bottom w:w="100" w:type="dxa"/>
              <w:right w:w="100" w:type="dxa"/>
            </w:tcMar>
          </w:tcPr>
          <w:p w14:paraId="4683EFFB" w14:textId="77777777" w:rsidR="003D5C9D" w:rsidRPr="000F1EF1" w:rsidRDefault="003D5C9D" w:rsidP="003D5C9D">
            <w:pPr>
              <w:widowControl w:val="0"/>
              <w:spacing w:line="240" w:lineRule="auto"/>
            </w:pPr>
            <w:r w:rsidRPr="000F1EF1">
              <w:t>NAACCR</w:t>
            </w:r>
          </w:p>
        </w:tc>
        <w:tc>
          <w:tcPr>
            <w:tcW w:w="6735" w:type="dxa"/>
            <w:tcMar>
              <w:top w:w="100" w:type="dxa"/>
              <w:left w:w="100" w:type="dxa"/>
              <w:bottom w:w="100" w:type="dxa"/>
              <w:right w:w="100" w:type="dxa"/>
            </w:tcMar>
          </w:tcPr>
          <w:p w14:paraId="4E9A4C7F" w14:textId="77777777" w:rsidR="003D5C9D" w:rsidRPr="000F1EF1" w:rsidRDefault="003D5C9D" w:rsidP="003D5C9D">
            <w:pPr>
              <w:widowControl w:val="0"/>
              <w:spacing w:line="240" w:lineRule="auto"/>
            </w:pPr>
            <w:r w:rsidRPr="000F1EF1">
              <w:t>North American Association of Central Cancer Registries</w:t>
            </w:r>
          </w:p>
        </w:tc>
      </w:tr>
      <w:tr w:rsidR="003D5C9D" w:rsidRPr="005C6D28" w14:paraId="0E8EEAC7" w14:textId="77777777">
        <w:tc>
          <w:tcPr>
            <w:tcW w:w="2625" w:type="dxa"/>
            <w:shd w:val="clear" w:color="auto" w:fill="C9DAF8"/>
            <w:tcMar>
              <w:top w:w="100" w:type="dxa"/>
              <w:left w:w="100" w:type="dxa"/>
              <w:bottom w:w="100" w:type="dxa"/>
              <w:right w:w="100" w:type="dxa"/>
            </w:tcMar>
          </w:tcPr>
          <w:p w14:paraId="052CBFFB" w14:textId="77777777" w:rsidR="003D5C9D" w:rsidRPr="000F1EF1" w:rsidRDefault="003D5C9D" w:rsidP="003D5C9D">
            <w:pPr>
              <w:widowControl w:val="0"/>
              <w:spacing w:line="240" w:lineRule="auto"/>
            </w:pPr>
            <w:r w:rsidRPr="000F1EF1">
              <w:t>NGS</w:t>
            </w:r>
          </w:p>
        </w:tc>
        <w:tc>
          <w:tcPr>
            <w:tcW w:w="6735" w:type="dxa"/>
            <w:tcMar>
              <w:top w:w="100" w:type="dxa"/>
              <w:left w:w="100" w:type="dxa"/>
              <w:bottom w:w="100" w:type="dxa"/>
              <w:right w:w="100" w:type="dxa"/>
            </w:tcMar>
          </w:tcPr>
          <w:p w14:paraId="20CDB469" w14:textId="77777777" w:rsidR="003D5C9D" w:rsidRPr="000F1EF1" w:rsidRDefault="003D5C9D" w:rsidP="003D5C9D">
            <w:r w:rsidRPr="000F1EF1">
              <w:t>Next-generation sequencing</w:t>
            </w:r>
          </w:p>
        </w:tc>
      </w:tr>
      <w:tr w:rsidR="003D5C9D" w:rsidRPr="005C6D28" w14:paraId="0F75645D" w14:textId="77777777">
        <w:tc>
          <w:tcPr>
            <w:tcW w:w="2625" w:type="dxa"/>
            <w:shd w:val="clear" w:color="auto" w:fill="C9DAF8"/>
            <w:tcMar>
              <w:top w:w="100" w:type="dxa"/>
              <w:left w:w="100" w:type="dxa"/>
              <w:bottom w:w="100" w:type="dxa"/>
              <w:right w:w="100" w:type="dxa"/>
            </w:tcMar>
          </w:tcPr>
          <w:p w14:paraId="1BD18479" w14:textId="77777777" w:rsidR="003D5C9D" w:rsidRPr="000F1EF1" w:rsidRDefault="003D5C9D" w:rsidP="003D5C9D">
            <w:pPr>
              <w:spacing w:line="240" w:lineRule="auto"/>
            </w:pPr>
            <w:r w:rsidRPr="000F1EF1">
              <w:t>NKI</w:t>
            </w:r>
          </w:p>
        </w:tc>
        <w:tc>
          <w:tcPr>
            <w:tcW w:w="6735" w:type="dxa"/>
            <w:tcMar>
              <w:top w:w="100" w:type="dxa"/>
              <w:left w:w="100" w:type="dxa"/>
              <w:bottom w:w="100" w:type="dxa"/>
              <w:right w:w="100" w:type="dxa"/>
            </w:tcMar>
          </w:tcPr>
          <w:p w14:paraId="4FD3E7EE" w14:textId="600276EA" w:rsidR="003D5C9D" w:rsidRPr="000F1EF1" w:rsidRDefault="003D5C9D" w:rsidP="003D5C9D">
            <w:pPr>
              <w:widowControl w:val="0"/>
              <w:spacing w:line="240" w:lineRule="auto"/>
            </w:pPr>
            <w:r w:rsidRPr="000F1EF1">
              <w:t>Netherlands Cancer Institute</w:t>
            </w:r>
            <w:r w:rsidR="002F6C04">
              <w:t>, Amsterdam, Netherlands</w:t>
            </w:r>
          </w:p>
        </w:tc>
      </w:tr>
      <w:tr w:rsidR="003D5C9D" w:rsidRPr="005C6D28" w14:paraId="595DD280" w14:textId="77777777">
        <w:tc>
          <w:tcPr>
            <w:tcW w:w="2625" w:type="dxa"/>
            <w:shd w:val="clear" w:color="auto" w:fill="C9DAF8"/>
            <w:tcMar>
              <w:top w:w="100" w:type="dxa"/>
              <w:left w:w="100" w:type="dxa"/>
              <w:bottom w:w="100" w:type="dxa"/>
              <w:right w:w="100" w:type="dxa"/>
            </w:tcMar>
          </w:tcPr>
          <w:p w14:paraId="25980187" w14:textId="77777777" w:rsidR="003D5C9D" w:rsidRPr="000F1EF1" w:rsidRDefault="003D5C9D" w:rsidP="003D5C9D">
            <w:pPr>
              <w:spacing w:line="240" w:lineRule="auto"/>
            </w:pPr>
            <w:r w:rsidRPr="000F1EF1">
              <w:t>PCR</w:t>
            </w:r>
          </w:p>
        </w:tc>
        <w:tc>
          <w:tcPr>
            <w:tcW w:w="6735" w:type="dxa"/>
            <w:tcMar>
              <w:top w:w="100" w:type="dxa"/>
              <w:left w:w="100" w:type="dxa"/>
              <w:bottom w:w="100" w:type="dxa"/>
              <w:right w:w="100" w:type="dxa"/>
            </w:tcMar>
          </w:tcPr>
          <w:p w14:paraId="537F654B" w14:textId="77777777" w:rsidR="003D5C9D" w:rsidRPr="000F1EF1" w:rsidRDefault="003D5C9D" w:rsidP="003D5C9D">
            <w:pPr>
              <w:spacing w:line="240" w:lineRule="auto"/>
            </w:pPr>
            <w:r w:rsidRPr="000F1EF1">
              <w:t>Polymerase chain reaction</w:t>
            </w:r>
          </w:p>
        </w:tc>
      </w:tr>
      <w:tr w:rsidR="003D5C9D" w:rsidRPr="005C6D28" w14:paraId="15E4E038" w14:textId="77777777">
        <w:tc>
          <w:tcPr>
            <w:tcW w:w="2625" w:type="dxa"/>
            <w:shd w:val="clear" w:color="auto" w:fill="C9DAF8"/>
            <w:tcMar>
              <w:top w:w="100" w:type="dxa"/>
              <w:left w:w="100" w:type="dxa"/>
              <w:bottom w:w="100" w:type="dxa"/>
              <w:right w:w="100" w:type="dxa"/>
            </w:tcMar>
          </w:tcPr>
          <w:p w14:paraId="7F6153AF" w14:textId="77777777" w:rsidR="003D5C9D" w:rsidRPr="000F1EF1" w:rsidRDefault="003D5C9D" w:rsidP="003D5C9D">
            <w:pPr>
              <w:widowControl w:val="0"/>
              <w:spacing w:line="240" w:lineRule="auto"/>
            </w:pPr>
            <w:r w:rsidRPr="000F1EF1">
              <w:lastRenderedPageBreak/>
              <w:t>PHI</w:t>
            </w:r>
          </w:p>
        </w:tc>
        <w:tc>
          <w:tcPr>
            <w:tcW w:w="6735" w:type="dxa"/>
            <w:tcMar>
              <w:top w:w="100" w:type="dxa"/>
              <w:left w:w="100" w:type="dxa"/>
              <w:bottom w:w="100" w:type="dxa"/>
              <w:right w:w="100" w:type="dxa"/>
            </w:tcMar>
          </w:tcPr>
          <w:p w14:paraId="53D462F3" w14:textId="77777777" w:rsidR="003D5C9D" w:rsidRPr="000F1EF1" w:rsidRDefault="003D5C9D" w:rsidP="003D5C9D">
            <w:pPr>
              <w:widowControl w:val="0"/>
              <w:spacing w:line="240" w:lineRule="auto"/>
            </w:pPr>
            <w:r w:rsidRPr="000F1EF1">
              <w:t>Protected Health Information</w:t>
            </w:r>
          </w:p>
        </w:tc>
      </w:tr>
      <w:tr w:rsidR="003D5C9D" w:rsidRPr="005C6D28" w14:paraId="2A95A867" w14:textId="77777777">
        <w:tc>
          <w:tcPr>
            <w:tcW w:w="2625" w:type="dxa"/>
            <w:shd w:val="clear" w:color="auto" w:fill="C9DAF8"/>
            <w:tcMar>
              <w:top w:w="100" w:type="dxa"/>
              <w:left w:w="100" w:type="dxa"/>
              <w:bottom w:w="100" w:type="dxa"/>
              <w:right w:w="100" w:type="dxa"/>
            </w:tcMar>
          </w:tcPr>
          <w:p w14:paraId="0FBF7B68" w14:textId="6F3F2894" w:rsidR="003D5C9D" w:rsidRPr="000F1EF1" w:rsidRDefault="003D5C9D" w:rsidP="003D5C9D">
            <w:pPr>
              <w:widowControl w:val="0"/>
              <w:spacing w:line="240" w:lineRule="auto"/>
            </w:pPr>
            <w:r w:rsidRPr="000F1EF1">
              <w:t>PHS</w:t>
            </w:r>
          </w:p>
        </w:tc>
        <w:tc>
          <w:tcPr>
            <w:tcW w:w="6735" w:type="dxa"/>
            <w:tcMar>
              <w:top w:w="100" w:type="dxa"/>
              <w:left w:w="100" w:type="dxa"/>
              <w:bottom w:w="100" w:type="dxa"/>
              <w:right w:w="100" w:type="dxa"/>
            </w:tcMar>
          </w:tcPr>
          <w:p w14:paraId="3FEE0DD6" w14:textId="353B0F4A" w:rsidR="003D5C9D" w:rsidRPr="000F1EF1" w:rsidRDefault="003D5C9D" w:rsidP="003D5C9D">
            <w:pPr>
              <w:spacing w:line="240" w:lineRule="auto"/>
            </w:pPr>
            <w:r w:rsidRPr="000F1EF1">
              <w:t>Providence Health &amp; Services Cancer Institute</w:t>
            </w:r>
            <w:r w:rsidR="002F6C04">
              <w:t>, Portland, OR, USA</w:t>
            </w:r>
          </w:p>
        </w:tc>
      </w:tr>
      <w:tr w:rsidR="003D5C9D" w:rsidRPr="005C6D28" w14:paraId="7EFCC196" w14:textId="77777777">
        <w:tc>
          <w:tcPr>
            <w:tcW w:w="2625" w:type="dxa"/>
            <w:shd w:val="clear" w:color="auto" w:fill="C9DAF8"/>
            <w:tcMar>
              <w:top w:w="100" w:type="dxa"/>
              <w:left w:w="100" w:type="dxa"/>
              <w:bottom w:w="100" w:type="dxa"/>
              <w:right w:w="100" w:type="dxa"/>
            </w:tcMar>
          </w:tcPr>
          <w:p w14:paraId="5CBDFD67" w14:textId="2B71A0C7" w:rsidR="003D5C9D" w:rsidRPr="000F1EF1" w:rsidRDefault="003D5C9D" w:rsidP="003D5C9D">
            <w:pPr>
              <w:widowControl w:val="0"/>
              <w:spacing w:line="240" w:lineRule="auto"/>
            </w:pPr>
            <w:r w:rsidRPr="000F1EF1">
              <w:t>SCI</w:t>
            </w:r>
          </w:p>
        </w:tc>
        <w:tc>
          <w:tcPr>
            <w:tcW w:w="6735" w:type="dxa"/>
            <w:tcMar>
              <w:top w:w="100" w:type="dxa"/>
              <w:left w:w="100" w:type="dxa"/>
              <w:bottom w:w="100" w:type="dxa"/>
              <w:right w:w="100" w:type="dxa"/>
            </w:tcMar>
          </w:tcPr>
          <w:p w14:paraId="7FAF3121" w14:textId="4131B834" w:rsidR="003D5C9D" w:rsidRPr="000F1EF1" w:rsidRDefault="003D5C9D" w:rsidP="003D5C9D">
            <w:pPr>
              <w:spacing w:line="240" w:lineRule="auto"/>
            </w:pPr>
            <w:r w:rsidRPr="000F1EF1">
              <w:t>Swedish Cancer Institute, Seattle, WA, USA</w:t>
            </w:r>
          </w:p>
        </w:tc>
      </w:tr>
      <w:tr w:rsidR="003D5C9D" w:rsidRPr="005C6D28" w14:paraId="07801DA7" w14:textId="77777777">
        <w:tc>
          <w:tcPr>
            <w:tcW w:w="2625" w:type="dxa"/>
            <w:shd w:val="clear" w:color="auto" w:fill="C9DAF8"/>
            <w:tcMar>
              <w:top w:w="100" w:type="dxa"/>
              <w:left w:w="100" w:type="dxa"/>
              <w:bottom w:w="100" w:type="dxa"/>
              <w:right w:w="100" w:type="dxa"/>
            </w:tcMar>
          </w:tcPr>
          <w:p w14:paraId="71E34585" w14:textId="77777777" w:rsidR="003D5C9D" w:rsidRPr="000F1EF1" w:rsidRDefault="003D5C9D" w:rsidP="003D5C9D">
            <w:pPr>
              <w:widowControl w:val="0"/>
              <w:spacing w:line="240" w:lineRule="auto"/>
            </w:pPr>
            <w:r w:rsidRPr="000F1EF1">
              <w:t>SNP</w:t>
            </w:r>
          </w:p>
        </w:tc>
        <w:tc>
          <w:tcPr>
            <w:tcW w:w="6735" w:type="dxa"/>
            <w:tcMar>
              <w:top w:w="100" w:type="dxa"/>
              <w:left w:w="100" w:type="dxa"/>
              <w:bottom w:w="100" w:type="dxa"/>
              <w:right w:w="100" w:type="dxa"/>
            </w:tcMar>
          </w:tcPr>
          <w:p w14:paraId="36EEF029" w14:textId="77777777" w:rsidR="003D5C9D" w:rsidRPr="000F1EF1" w:rsidRDefault="003D5C9D" w:rsidP="003D5C9D">
            <w:pPr>
              <w:spacing w:line="240" w:lineRule="auto"/>
            </w:pPr>
            <w:r w:rsidRPr="000F1EF1">
              <w:t>Single-nucleotide polymorphism</w:t>
            </w:r>
          </w:p>
        </w:tc>
      </w:tr>
      <w:tr w:rsidR="003D5C9D" w:rsidRPr="005C6D28" w14:paraId="052D970C" w14:textId="77777777">
        <w:tc>
          <w:tcPr>
            <w:tcW w:w="2625" w:type="dxa"/>
            <w:shd w:val="clear" w:color="auto" w:fill="C9DAF8"/>
            <w:tcMar>
              <w:top w:w="100" w:type="dxa"/>
              <w:left w:w="100" w:type="dxa"/>
              <w:bottom w:w="100" w:type="dxa"/>
              <w:right w:w="100" w:type="dxa"/>
            </w:tcMar>
          </w:tcPr>
          <w:p w14:paraId="58FE5174" w14:textId="77777777" w:rsidR="003D5C9D" w:rsidRPr="000F1EF1" w:rsidRDefault="003D5C9D" w:rsidP="003D5C9D">
            <w:pPr>
              <w:widowControl w:val="0"/>
              <w:spacing w:line="240" w:lineRule="auto"/>
            </w:pPr>
            <w:r w:rsidRPr="000F1EF1">
              <w:t>SNV</w:t>
            </w:r>
          </w:p>
        </w:tc>
        <w:tc>
          <w:tcPr>
            <w:tcW w:w="6735" w:type="dxa"/>
            <w:tcMar>
              <w:top w:w="100" w:type="dxa"/>
              <w:left w:w="100" w:type="dxa"/>
              <w:bottom w:w="100" w:type="dxa"/>
              <w:right w:w="100" w:type="dxa"/>
            </w:tcMar>
          </w:tcPr>
          <w:p w14:paraId="2F87BB6A" w14:textId="77777777" w:rsidR="003D5C9D" w:rsidRPr="000F1EF1" w:rsidRDefault="003D5C9D" w:rsidP="003D5C9D">
            <w:pPr>
              <w:spacing w:line="240" w:lineRule="auto"/>
            </w:pPr>
            <w:r w:rsidRPr="000F1EF1">
              <w:t>Single-nucleotide variants</w:t>
            </w:r>
          </w:p>
        </w:tc>
      </w:tr>
      <w:tr w:rsidR="003D5C9D" w:rsidRPr="005C6D28" w14:paraId="1E974703" w14:textId="77777777">
        <w:tc>
          <w:tcPr>
            <w:tcW w:w="2625" w:type="dxa"/>
            <w:shd w:val="clear" w:color="auto" w:fill="C9DAF8"/>
            <w:tcMar>
              <w:top w:w="100" w:type="dxa"/>
              <w:left w:w="100" w:type="dxa"/>
              <w:bottom w:w="100" w:type="dxa"/>
              <w:right w:w="100" w:type="dxa"/>
            </w:tcMar>
          </w:tcPr>
          <w:p w14:paraId="145BB43A" w14:textId="33F19470" w:rsidR="003D5C9D" w:rsidRPr="000F1EF1" w:rsidRDefault="003D5C9D" w:rsidP="003D5C9D">
            <w:pPr>
              <w:widowControl w:val="0"/>
              <w:spacing w:line="240" w:lineRule="auto"/>
            </w:pPr>
            <w:r w:rsidRPr="000F1EF1">
              <w:t>UCHI</w:t>
            </w:r>
          </w:p>
        </w:tc>
        <w:tc>
          <w:tcPr>
            <w:tcW w:w="6735" w:type="dxa"/>
            <w:tcMar>
              <w:top w:w="100" w:type="dxa"/>
              <w:left w:w="100" w:type="dxa"/>
              <w:bottom w:w="100" w:type="dxa"/>
              <w:right w:w="100" w:type="dxa"/>
            </w:tcMar>
          </w:tcPr>
          <w:p w14:paraId="1D1DE2EC" w14:textId="55D85990" w:rsidR="003D5C9D" w:rsidRPr="000F1EF1" w:rsidRDefault="003D5C9D" w:rsidP="003D5C9D">
            <w:pPr>
              <w:pBdr>
                <w:top w:val="none" w:sz="0" w:space="0" w:color="auto"/>
                <w:left w:val="none" w:sz="0" w:space="0" w:color="auto"/>
                <w:bottom w:val="none" w:sz="0" w:space="0" w:color="auto"/>
                <w:right w:val="none" w:sz="0" w:space="0" w:color="auto"/>
                <w:between w:val="none" w:sz="0" w:space="0" w:color="auto"/>
              </w:pBdr>
              <w:spacing w:line="240" w:lineRule="auto"/>
            </w:pPr>
            <w:r w:rsidRPr="000F1EF1">
              <w:t>University of Chicago Comprehensive Cancer Center, Chicago, IL, USA</w:t>
            </w:r>
          </w:p>
        </w:tc>
      </w:tr>
      <w:tr w:rsidR="003D5C9D" w:rsidRPr="005C6D28" w14:paraId="5673A534" w14:textId="77777777">
        <w:tc>
          <w:tcPr>
            <w:tcW w:w="2625" w:type="dxa"/>
            <w:shd w:val="clear" w:color="auto" w:fill="C9DAF8"/>
            <w:tcMar>
              <w:top w:w="100" w:type="dxa"/>
              <w:left w:w="100" w:type="dxa"/>
              <w:bottom w:w="100" w:type="dxa"/>
              <w:right w:w="100" w:type="dxa"/>
            </w:tcMar>
          </w:tcPr>
          <w:p w14:paraId="59C3F4BF" w14:textId="77777777" w:rsidR="003D5C9D" w:rsidRPr="000F1EF1" w:rsidRDefault="003D5C9D" w:rsidP="003D5C9D">
            <w:pPr>
              <w:widowControl w:val="0"/>
              <w:spacing w:line="240" w:lineRule="auto"/>
            </w:pPr>
            <w:r w:rsidRPr="000F1EF1">
              <w:t>UHN</w:t>
            </w:r>
          </w:p>
        </w:tc>
        <w:tc>
          <w:tcPr>
            <w:tcW w:w="6735" w:type="dxa"/>
            <w:tcMar>
              <w:top w:w="100" w:type="dxa"/>
              <w:left w:w="100" w:type="dxa"/>
              <w:bottom w:w="100" w:type="dxa"/>
              <w:right w:w="100" w:type="dxa"/>
            </w:tcMar>
          </w:tcPr>
          <w:p w14:paraId="4D91338E" w14:textId="00BFBE32" w:rsidR="003D5C9D" w:rsidRPr="000F1EF1" w:rsidRDefault="003D5C9D" w:rsidP="003D5C9D">
            <w:pPr>
              <w:widowControl w:val="0"/>
              <w:spacing w:line="240" w:lineRule="auto"/>
            </w:pPr>
            <w:r w:rsidRPr="000F1EF1">
              <w:t>Princess Margaret Cancer Centre, University Health Network</w:t>
            </w:r>
            <w:r w:rsidR="002F6C04">
              <w:t>, Toronto, Ontario, Canada</w:t>
            </w:r>
          </w:p>
        </w:tc>
      </w:tr>
      <w:tr w:rsidR="003D5C9D" w14:paraId="4DE8079F" w14:textId="77777777">
        <w:tc>
          <w:tcPr>
            <w:tcW w:w="2625" w:type="dxa"/>
            <w:shd w:val="clear" w:color="auto" w:fill="C9DAF8"/>
            <w:tcMar>
              <w:top w:w="100" w:type="dxa"/>
              <w:left w:w="100" w:type="dxa"/>
              <w:bottom w:w="100" w:type="dxa"/>
              <w:right w:w="100" w:type="dxa"/>
            </w:tcMar>
          </w:tcPr>
          <w:p w14:paraId="2F25CAC1" w14:textId="18D0E8EA" w:rsidR="003D5C9D" w:rsidRPr="000F1EF1" w:rsidRDefault="003D5C9D" w:rsidP="003D5C9D">
            <w:pPr>
              <w:widowControl w:val="0"/>
              <w:spacing w:line="240" w:lineRule="auto"/>
            </w:pPr>
            <w:r w:rsidRPr="000F1EF1">
              <w:t>VCF</w:t>
            </w:r>
          </w:p>
        </w:tc>
        <w:tc>
          <w:tcPr>
            <w:tcW w:w="6735" w:type="dxa"/>
            <w:tcMar>
              <w:top w:w="100" w:type="dxa"/>
              <w:left w:w="100" w:type="dxa"/>
              <w:bottom w:w="100" w:type="dxa"/>
              <w:right w:w="100" w:type="dxa"/>
            </w:tcMar>
          </w:tcPr>
          <w:p w14:paraId="57E02B3F" w14:textId="21840B23" w:rsidR="003D5C9D" w:rsidRPr="000F1EF1" w:rsidRDefault="003D5C9D" w:rsidP="003D5C9D">
            <w:pPr>
              <w:widowControl w:val="0"/>
              <w:spacing w:line="240" w:lineRule="auto"/>
            </w:pPr>
            <w:r w:rsidRPr="000F1EF1">
              <w:t>Variant Call Format</w:t>
            </w:r>
          </w:p>
        </w:tc>
      </w:tr>
      <w:tr w:rsidR="00DC73C8" w14:paraId="5056B460" w14:textId="77777777">
        <w:tc>
          <w:tcPr>
            <w:tcW w:w="2625" w:type="dxa"/>
            <w:shd w:val="clear" w:color="auto" w:fill="C9DAF8"/>
            <w:tcMar>
              <w:top w:w="100" w:type="dxa"/>
              <w:left w:w="100" w:type="dxa"/>
              <w:bottom w:w="100" w:type="dxa"/>
              <w:right w:w="100" w:type="dxa"/>
            </w:tcMar>
          </w:tcPr>
          <w:p w14:paraId="32189446" w14:textId="4CA74600" w:rsidR="00DC73C8" w:rsidRPr="000F1EF1" w:rsidRDefault="00DC73C8" w:rsidP="00DC73C8">
            <w:pPr>
              <w:widowControl w:val="0"/>
              <w:spacing w:line="240" w:lineRule="auto"/>
            </w:pPr>
            <w:r w:rsidRPr="000F1EF1">
              <w:t>VHIO</w:t>
            </w:r>
          </w:p>
        </w:tc>
        <w:tc>
          <w:tcPr>
            <w:tcW w:w="6735" w:type="dxa"/>
            <w:tcMar>
              <w:top w:w="100" w:type="dxa"/>
              <w:left w:w="100" w:type="dxa"/>
              <w:bottom w:w="100" w:type="dxa"/>
              <w:right w:w="100" w:type="dxa"/>
            </w:tcMar>
          </w:tcPr>
          <w:p w14:paraId="73FD1D37" w14:textId="48354511" w:rsidR="00DC73C8" w:rsidRPr="000F1EF1" w:rsidRDefault="0045396D" w:rsidP="00DC73C8">
            <w:pPr>
              <w:widowControl w:val="0"/>
              <w:spacing w:line="240" w:lineRule="auto"/>
            </w:pPr>
            <w:hyperlink r:id="rId62" w:tgtFrame="_blank" w:history="1">
              <w:proofErr w:type="spellStart"/>
              <w:r w:rsidR="00DC73C8" w:rsidRPr="000F1EF1">
                <w:t>Vall</w:t>
              </w:r>
              <w:proofErr w:type="spellEnd"/>
              <w:r w:rsidR="00DC73C8" w:rsidRPr="000F1EF1">
                <w:t xml:space="preserve"> d’ Hebron Institute of Oncology</w:t>
              </w:r>
            </w:hyperlink>
            <w:r w:rsidR="00DC73C8" w:rsidRPr="000F1EF1">
              <w:t>, Barcelona, Spain</w:t>
            </w:r>
          </w:p>
        </w:tc>
      </w:tr>
      <w:tr w:rsidR="003D5C9D" w14:paraId="461BC440" w14:textId="77777777">
        <w:tc>
          <w:tcPr>
            <w:tcW w:w="2625" w:type="dxa"/>
            <w:shd w:val="clear" w:color="auto" w:fill="C9DAF8"/>
            <w:tcMar>
              <w:top w:w="100" w:type="dxa"/>
              <w:left w:w="100" w:type="dxa"/>
              <w:bottom w:w="100" w:type="dxa"/>
              <w:right w:w="100" w:type="dxa"/>
            </w:tcMar>
          </w:tcPr>
          <w:p w14:paraId="1CA07DD2" w14:textId="77777777" w:rsidR="003D5C9D" w:rsidRPr="000F1EF1" w:rsidRDefault="003D5C9D" w:rsidP="003D5C9D">
            <w:pPr>
              <w:widowControl w:val="0"/>
              <w:spacing w:line="240" w:lineRule="auto"/>
            </w:pPr>
            <w:r w:rsidRPr="000F1EF1">
              <w:t>VICC</w:t>
            </w:r>
          </w:p>
        </w:tc>
        <w:tc>
          <w:tcPr>
            <w:tcW w:w="6735" w:type="dxa"/>
            <w:tcMar>
              <w:top w:w="100" w:type="dxa"/>
              <w:left w:w="100" w:type="dxa"/>
              <w:bottom w:w="100" w:type="dxa"/>
              <w:right w:w="100" w:type="dxa"/>
            </w:tcMar>
          </w:tcPr>
          <w:p w14:paraId="5407B0F0" w14:textId="59496D1A" w:rsidR="003D5C9D" w:rsidRPr="000F1EF1" w:rsidRDefault="003D5C9D" w:rsidP="003D5C9D">
            <w:pPr>
              <w:widowControl w:val="0"/>
              <w:spacing w:line="240" w:lineRule="auto"/>
            </w:pPr>
            <w:r w:rsidRPr="000F1EF1">
              <w:t>Vanderbilt-Ingram Cancer Center</w:t>
            </w:r>
            <w:r w:rsidR="002F6C04">
              <w:t>, Nashville, TN, USA</w:t>
            </w:r>
          </w:p>
        </w:tc>
      </w:tr>
      <w:tr w:rsidR="003D5C9D" w14:paraId="5E1BF174" w14:textId="77777777">
        <w:tc>
          <w:tcPr>
            <w:tcW w:w="2625" w:type="dxa"/>
            <w:shd w:val="clear" w:color="auto" w:fill="C9DAF8"/>
            <w:tcMar>
              <w:top w:w="100" w:type="dxa"/>
              <w:left w:w="100" w:type="dxa"/>
              <w:bottom w:w="100" w:type="dxa"/>
              <w:right w:w="100" w:type="dxa"/>
            </w:tcMar>
          </w:tcPr>
          <w:p w14:paraId="324495A8" w14:textId="77777777" w:rsidR="003D5C9D" w:rsidRPr="000F1EF1" w:rsidRDefault="003D5C9D" w:rsidP="003D5C9D">
            <w:pPr>
              <w:widowControl w:val="0"/>
              <w:spacing w:line="240" w:lineRule="auto"/>
            </w:pPr>
            <w:r w:rsidRPr="000F1EF1">
              <w:t>WAKE</w:t>
            </w:r>
          </w:p>
        </w:tc>
        <w:tc>
          <w:tcPr>
            <w:tcW w:w="6735" w:type="dxa"/>
            <w:tcMar>
              <w:top w:w="100" w:type="dxa"/>
              <w:left w:w="100" w:type="dxa"/>
              <w:bottom w:w="100" w:type="dxa"/>
              <w:right w:w="100" w:type="dxa"/>
            </w:tcMar>
          </w:tcPr>
          <w:p w14:paraId="0C2E0FAC" w14:textId="7251E8C5" w:rsidR="003D5C9D" w:rsidRPr="000F1EF1" w:rsidRDefault="0045396D" w:rsidP="003D5C9D">
            <w:pPr>
              <w:widowControl w:val="0"/>
              <w:spacing w:line="240" w:lineRule="auto"/>
            </w:pPr>
            <w:hyperlink r:id="rId63" w:tgtFrame="_blank" w:history="1">
              <w:r w:rsidR="003D5C9D" w:rsidRPr="000F1EF1">
                <w:t>Wake Forest University Health Sciences </w:t>
              </w:r>
            </w:hyperlink>
            <w:r w:rsidR="003D5C9D" w:rsidRPr="000F1EF1">
              <w:t>(</w:t>
            </w:r>
            <w:hyperlink r:id="rId64" w:tgtFrame="_blank" w:history="1">
              <w:r w:rsidR="003D5C9D" w:rsidRPr="000F1EF1">
                <w:t>Wake Forest Baptist Medical Center</w:t>
              </w:r>
            </w:hyperlink>
            <w:r w:rsidR="003D5C9D" w:rsidRPr="000F1EF1">
              <w:t xml:space="preserve">), Winston-Salem, </w:t>
            </w:r>
            <w:r w:rsidR="002F6C04">
              <w:t>NC, USA</w:t>
            </w:r>
          </w:p>
        </w:tc>
      </w:tr>
      <w:tr w:rsidR="009E5CE5" w14:paraId="1625384D" w14:textId="77777777">
        <w:tc>
          <w:tcPr>
            <w:tcW w:w="2625" w:type="dxa"/>
            <w:shd w:val="clear" w:color="auto" w:fill="C9DAF8"/>
            <w:tcMar>
              <w:top w:w="100" w:type="dxa"/>
              <w:left w:w="100" w:type="dxa"/>
              <w:bottom w:w="100" w:type="dxa"/>
              <w:right w:w="100" w:type="dxa"/>
            </w:tcMar>
          </w:tcPr>
          <w:p w14:paraId="52678111" w14:textId="12179DDA" w:rsidR="009E5CE5" w:rsidRPr="000F1EF1" w:rsidRDefault="009E5CE5" w:rsidP="009E5CE5">
            <w:pPr>
              <w:widowControl w:val="0"/>
              <w:spacing w:line="240" w:lineRule="auto"/>
            </w:pPr>
            <w:r w:rsidRPr="000F1EF1">
              <w:t>YALE</w:t>
            </w:r>
          </w:p>
        </w:tc>
        <w:tc>
          <w:tcPr>
            <w:tcW w:w="6735" w:type="dxa"/>
            <w:tcMar>
              <w:top w:w="100" w:type="dxa"/>
              <w:left w:w="100" w:type="dxa"/>
              <w:bottom w:w="100" w:type="dxa"/>
              <w:right w:w="100" w:type="dxa"/>
            </w:tcMar>
          </w:tcPr>
          <w:p w14:paraId="67CF48B5" w14:textId="504B97AA" w:rsidR="009E5CE5" w:rsidRPr="000F1EF1" w:rsidRDefault="0045396D" w:rsidP="009E5CE5">
            <w:pPr>
              <w:widowControl w:val="0"/>
              <w:spacing w:line="240" w:lineRule="auto"/>
            </w:pPr>
            <w:hyperlink r:id="rId65" w:tgtFrame="_blank" w:history="1">
              <w:r w:rsidR="009E5CE5" w:rsidRPr="000F1EF1">
                <w:t>Yale University </w:t>
              </w:r>
            </w:hyperlink>
            <w:r w:rsidR="009E5CE5" w:rsidRPr="000F1EF1">
              <w:t>(</w:t>
            </w:r>
            <w:hyperlink r:id="rId66" w:tgtFrame="_blank" w:history="1">
              <w:r w:rsidR="009E5CE5" w:rsidRPr="000F1EF1">
                <w:t>Yale Cancer Center</w:t>
              </w:r>
            </w:hyperlink>
            <w:r w:rsidR="009E5CE5" w:rsidRPr="000F1EF1">
              <w:t>), New Haven, Connecticut</w:t>
            </w:r>
            <w:r w:rsidR="002F6C04">
              <w:t>, USA</w:t>
            </w:r>
          </w:p>
        </w:tc>
      </w:tr>
    </w:tbl>
    <w:p w14:paraId="4332FFAE" w14:textId="77777777" w:rsidR="005B7220" w:rsidRDefault="005B7220"/>
    <w:sectPr w:rsidR="005B7220">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754D8" w14:textId="77777777" w:rsidR="0045396D" w:rsidRDefault="0045396D">
      <w:pPr>
        <w:spacing w:line="240" w:lineRule="auto"/>
      </w:pPr>
      <w:r>
        <w:separator/>
      </w:r>
    </w:p>
  </w:endnote>
  <w:endnote w:type="continuationSeparator" w:id="0">
    <w:p w14:paraId="3DA8E1C0" w14:textId="77777777" w:rsidR="0045396D" w:rsidRDefault="00453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FFB7" w14:textId="77777777" w:rsidR="00BC6BE8" w:rsidRDefault="00BC6BE8">
    <w:pPr>
      <w:jc w:val="right"/>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7F64A" w14:textId="77777777" w:rsidR="0045396D" w:rsidRDefault="0045396D">
      <w:pPr>
        <w:spacing w:line="240" w:lineRule="auto"/>
      </w:pPr>
      <w:r>
        <w:separator/>
      </w:r>
    </w:p>
  </w:footnote>
  <w:footnote w:type="continuationSeparator" w:id="0">
    <w:p w14:paraId="4B3F5D50" w14:textId="77777777" w:rsidR="0045396D" w:rsidRDefault="004539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FFB1" w14:textId="26B81276" w:rsidR="00BC6BE8" w:rsidRPr="00441EEF" w:rsidRDefault="00BC6BE8" w:rsidP="2675E6F8">
    <w:pPr>
      <w:jc w:val="right"/>
      <w:rPr>
        <w:sz w:val="13"/>
        <w:szCs w:val="13"/>
      </w:rPr>
    </w:pPr>
    <w:r>
      <w:rPr>
        <w:sz w:val="13"/>
        <w:szCs w:val="13"/>
      </w:rPr>
      <w:t>GENIE 7.0</w:t>
    </w:r>
    <w:r w:rsidRPr="2675E6F8">
      <w:rPr>
        <w:sz w:val="13"/>
        <w:szCs w:val="13"/>
      </w:rPr>
      <w:t>-</w:t>
    </w:r>
    <w:r>
      <w:rPr>
        <w:sz w:val="13"/>
        <w:szCs w:val="13"/>
      </w:rPr>
      <w:t>public</w:t>
    </w:r>
  </w:p>
  <w:p w14:paraId="5824E4FF" w14:textId="70B6776A" w:rsidR="00BC6BE8" w:rsidRPr="00441EEF" w:rsidRDefault="00BC6BE8" w:rsidP="2675E6F8">
    <w:pPr>
      <w:jc w:val="right"/>
      <w:rPr>
        <w:sz w:val="13"/>
        <w:szCs w:val="13"/>
      </w:rPr>
    </w:pPr>
    <w:r>
      <w:rPr>
        <w:sz w:val="13"/>
        <w:szCs w:val="13"/>
      </w:rPr>
      <w:t>2020-01-27</w:t>
    </w:r>
  </w:p>
  <w:p w14:paraId="4332FFB2" w14:textId="77777777" w:rsidR="00BC6BE8" w:rsidRDefault="00BC6BE8"/>
  <w:p w14:paraId="4332FFB3" w14:textId="77777777" w:rsidR="00BC6BE8" w:rsidRDefault="00BC6BE8"/>
  <w:p w14:paraId="4332FFB4" w14:textId="77777777" w:rsidR="00BC6BE8" w:rsidRDefault="00BC6BE8"/>
  <w:p w14:paraId="4332FFB5" w14:textId="77777777" w:rsidR="00BC6BE8" w:rsidRDefault="00BC6BE8"/>
  <w:p w14:paraId="4332FFB6" w14:textId="77777777" w:rsidR="00BC6BE8" w:rsidRDefault="00BC6B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F78"/>
    <w:multiLevelType w:val="multilevel"/>
    <w:tmpl w:val="7B38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624F9"/>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B7759"/>
    <w:multiLevelType w:val="multilevel"/>
    <w:tmpl w:val="DA14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B121F"/>
    <w:multiLevelType w:val="multilevel"/>
    <w:tmpl w:val="CEB488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A1144D1"/>
    <w:multiLevelType w:val="multilevel"/>
    <w:tmpl w:val="99781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C6346A6"/>
    <w:multiLevelType w:val="multilevel"/>
    <w:tmpl w:val="0BD8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A6AC7"/>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727B7"/>
    <w:multiLevelType w:val="hybridMultilevel"/>
    <w:tmpl w:val="252090B8"/>
    <w:lvl w:ilvl="0" w:tplc="53622C84">
      <w:start w:val="1"/>
      <w:numFmt w:val="decimal"/>
      <w:lvlText w:val="%1."/>
      <w:lvlJc w:val="left"/>
      <w:pPr>
        <w:ind w:left="1080" w:hanging="360"/>
      </w:pPr>
      <w:rPr>
        <w:rFonts w:ascii="Arial" w:eastAsia="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B72C34"/>
    <w:multiLevelType w:val="multilevel"/>
    <w:tmpl w:val="CEB488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CD43EFB"/>
    <w:multiLevelType w:val="hybridMultilevel"/>
    <w:tmpl w:val="BD16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1550E"/>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B7CFF"/>
    <w:multiLevelType w:val="multilevel"/>
    <w:tmpl w:val="28C6A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5F05841"/>
    <w:multiLevelType w:val="multilevel"/>
    <w:tmpl w:val="FF68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A604BE"/>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62133F"/>
    <w:multiLevelType w:val="multilevel"/>
    <w:tmpl w:val="26CE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680497"/>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C1457"/>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6F002D"/>
    <w:multiLevelType w:val="hybridMultilevel"/>
    <w:tmpl w:val="4F887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402F2"/>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874920"/>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1C32E7"/>
    <w:multiLevelType w:val="hybridMultilevel"/>
    <w:tmpl w:val="B40A6282"/>
    <w:lvl w:ilvl="0" w:tplc="E89E8514">
      <w:start w:val="1"/>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22721"/>
    <w:multiLevelType w:val="hybridMultilevel"/>
    <w:tmpl w:val="C05A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93B3C"/>
    <w:multiLevelType w:val="multilevel"/>
    <w:tmpl w:val="24D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9C17BB"/>
    <w:multiLevelType w:val="multilevel"/>
    <w:tmpl w:val="3BA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1"/>
  </w:num>
  <w:num w:numId="3">
    <w:abstractNumId w:val="4"/>
  </w:num>
  <w:num w:numId="4">
    <w:abstractNumId w:val="8"/>
  </w:num>
  <w:num w:numId="5">
    <w:abstractNumId w:val="20"/>
  </w:num>
  <w:num w:numId="6">
    <w:abstractNumId w:val="7"/>
  </w:num>
  <w:num w:numId="7">
    <w:abstractNumId w:val="21"/>
  </w:num>
  <w:num w:numId="8">
    <w:abstractNumId w:val="6"/>
  </w:num>
  <w:num w:numId="9">
    <w:abstractNumId w:val="15"/>
  </w:num>
  <w:num w:numId="10">
    <w:abstractNumId w:val="19"/>
  </w:num>
  <w:num w:numId="11">
    <w:abstractNumId w:val="10"/>
  </w:num>
  <w:num w:numId="12">
    <w:abstractNumId w:val="1"/>
  </w:num>
  <w:num w:numId="13">
    <w:abstractNumId w:val="18"/>
  </w:num>
  <w:num w:numId="14">
    <w:abstractNumId w:val="22"/>
  </w:num>
  <w:num w:numId="15">
    <w:abstractNumId w:val="16"/>
  </w:num>
  <w:num w:numId="16">
    <w:abstractNumId w:val="13"/>
  </w:num>
  <w:num w:numId="17">
    <w:abstractNumId w:val="23"/>
  </w:num>
  <w:num w:numId="18">
    <w:abstractNumId w:val="12"/>
  </w:num>
  <w:num w:numId="19">
    <w:abstractNumId w:val="5"/>
  </w:num>
  <w:num w:numId="20">
    <w:abstractNumId w:val="14"/>
  </w:num>
  <w:num w:numId="21">
    <w:abstractNumId w:val="2"/>
  </w:num>
  <w:num w:numId="22">
    <w:abstractNumId w:val="17"/>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G3NDIyNjG0NDM2sDRR0lEKTi0uzszPAykwrAUAb/JNqiwAAAA="/>
  </w:docVars>
  <w:rsids>
    <w:rsidRoot w:val="005B7220"/>
    <w:rsid w:val="0001299D"/>
    <w:rsid w:val="00012BB8"/>
    <w:rsid w:val="00020730"/>
    <w:rsid w:val="000333B3"/>
    <w:rsid w:val="000362E2"/>
    <w:rsid w:val="000514AE"/>
    <w:rsid w:val="00054F65"/>
    <w:rsid w:val="00056E6F"/>
    <w:rsid w:val="00062E1F"/>
    <w:rsid w:val="0007689B"/>
    <w:rsid w:val="00080B23"/>
    <w:rsid w:val="000940C0"/>
    <w:rsid w:val="000B183C"/>
    <w:rsid w:val="000B5E03"/>
    <w:rsid w:val="000F1EF1"/>
    <w:rsid w:val="0011700B"/>
    <w:rsid w:val="00117C54"/>
    <w:rsid w:val="00141B42"/>
    <w:rsid w:val="001509CB"/>
    <w:rsid w:val="00163346"/>
    <w:rsid w:val="001667B3"/>
    <w:rsid w:val="001936C1"/>
    <w:rsid w:val="001947AA"/>
    <w:rsid w:val="001D060E"/>
    <w:rsid w:val="001D0CC6"/>
    <w:rsid w:val="001D5DD1"/>
    <w:rsid w:val="001E0D45"/>
    <w:rsid w:val="001F5893"/>
    <w:rsid w:val="00200300"/>
    <w:rsid w:val="00215414"/>
    <w:rsid w:val="0022362B"/>
    <w:rsid w:val="002371AF"/>
    <w:rsid w:val="00241ED5"/>
    <w:rsid w:val="00250307"/>
    <w:rsid w:val="002566F5"/>
    <w:rsid w:val="00262DF1"/>
    <w:rsid w:val="0028319E"/>
    <w:rsid w:val="00285858"/>
    <w:rsid w:val="002970F1"/>
    <w:rsid w:val="002A01EA"/>
    <w:rsid w:val="002A15B8"/>
    <w:rsid w:val="002A6844"/>
    <w:rsid w:val="002C6498"/>
    <w:rsid w:val="002C7538"/>
    <w:rsid w:val="002C7EE9"/>
    <w:rsid w:val="002E0385"/>
    <w:rsid w:val="002E3B89"/>
    <w:rsid w:val="002F6C04"/>
    <w:rsid w:val="002F7FFA"/>
    <w:rsid w:val="00301365"/>
    <w:rsid w:val="00315BE3"/>
    <w:rsid w:val="00333BD8"/>
    <w:rsid w:val="0033652C"/>
    <w:rsid w:val="00346924"/>
    <w:rsid w:val="00346A6C"/>
    <w:rsid w:val="00352A56"/>
    <w:rsid w:val="00375C32"/>
    <w:rsid w:val="00390378"/>
    <w:rsid w:val="003B461D"/>
    <w:rsid w:val="003C30A4"/>
    <w:rsid w:val="003C54DA"/>
    <w:rsid w:val="003C6C92"/>
    <w:rsid w:val="003D5C9D"/>
    <w:rsid w:val="003E3D93"/>
    <w:rsid w:val="003F38B1"/>
    <w:rsid w:val="003F405C"/>
    <w:rsid w:val="00415FF1"/>
    <w:rsid w:val="00421CDA"/>
    <w:rsid w:val="00437CE6"/>
    <w:rsid w:val="00441EEF"/>
    <w:rsid w:val="0044221A"/>
    <w:rsid w:val="00442D96"/>
    <w:rsid w:val="004459E8"/>
    <w:rsid w:val="0045396D"/>
    <w:rsid w:val="004554BC"/>
    <w:rsid w:val="004564E7"/>
    <w:rsid w:val="00464A74"/>
    <w:rsid w:val="004B643A"/>
    <w:rsid w:val="0051373F"/>
    <w:rsid w:val="00520CCD"/>
    <w:rsid w:val="00531538"/>
    <w:rsid w:val="0054325E"/>
    <w:rsid w:val="005562AD"/>
    <w:rsid w:val="00560E71"/>
    <w:rsid w:val="00595CA8"/>
    <w:rsid w:val="005B0DEB"/>
    <w:rsid w:val="005B7220"/>
    <w:rsid w:val="005C03C8"/>
    <w:rsid w:val="005C2E77"/>
    <w:rsid w:val="005C479D"/>
    <w:rsid w:val="005C6D28"/>
    <w:rsid w:val="005D2199"/>
    <w:rsid w:val="005D5CFB"/>
    <w:rsid w:val="005F05A9"/>
    <w:rsid w:val="005F269F"/>
    <w:rsid w:val="00603CC7"/>
    <w:rsid w:val="00634B49"/>
    <w:rsid w:val="00637900"/>
    <w:rsid w:val="006441C2"/>
    <w:rsid w:val="00647E2A"/>
    <w:rsid w:val="006565C7"/>
    <w:rsid w:val="006657AE"/>
    <w:rsid w:val="00666AED"/>
    <w:rsid w:val="006775F4"/>
    <w:rsid w:val="00684E1A"/>
    <w:rsid w:val="006B0264"/>
    <w:rsid w:val="006D769A"/>
    <w:rsid w:val="006E0FC5"/>
    <w:rsid w:val="006F6163"/>
    <w:rsid w:val="00704237"/>
    <w:rsid w:val="00707FE6"/>
    <w:rsid w:val="00715202"/>
    <w:rsid w:val="0071569F"/>
    <w:rsid w:val="00715AF3"/>
    <w:rsid w:val="0071768B"/>
    <w:rsid w:val="00735149"/>
    <w:rsid w:val="007378B8"/>
    <w:rsid w:val="00744AB1"/>
    <w:rsid w:val="00750AFC"/>
    <w:rsid w:val="00752E9D"/>
    <w:rsid w:val="007574AB"/>
    <w:rsid w:val="00766836"/>
    <w:rsid w:val="0077679F"/>
    <w:rsid w:val="007A1151"/>
    <w:rsid w:val="007B182B"/>
    <w:rsid w:val="007B5A63"/>
    <w:rsid w:val="007C61AD"/>
    <w:rsid w:val="007D7A9B"/>
    <w:rsid w:val="007E7745"/>
    <w:rsid w:val="007F2441"/>
    <w:rsid w:val="008273AC"/>
    <w:rsid w:val="0084626A"/>
    <w:rsid w:val="008607B1"/>
    <w:rsid w:val="00861DF7"/>
    <w:rsid w:val="008627D5"/>
    <w:rsid w:val="00874498"/>
    <w:rsid w:val="0088271F"/>
    <w:rsid w:val="008919BF"/>
    <w:rsid w:val="008A7B2C"/>
    <w:rsid w:val="008F2298"/>
    <w:rsid w:val="0090112E"/>
    <w:rsid w:val="00913334"/>
    <w:rsid w:val="009273B5"/>
    <w:rsid w:val="00935710"/>
    <w:rsid w:val="00940B4D"/>
    <w:rsid w:val="00946472"/>
    <w:rsid w:val="00971D56"/>
    <w:rsid w:val="00975C61"/>
    <w:rsid w:val="00997D31"/>
    <w:rsid w:val="009B1298"/>
    <w:rsid w:val="009D612B"/>
    <w:rsid w:val="009E5CE5"/>
    <w:rsid w:val="009E7046"/>
    <w:rsid w:val="00A00E10"/>
    <w:rsid w:val="00A127DC"/>
    <w:rsid w:val="00A1708B"/>
    <w:rsid w:val="00A24D86"/>
    <w:rsid w:val="00A43B38"/>
    <w:rsid w:val="00A51D6F"/>
    <w:rsid w:val="00A57AC9"/>
    <w:rsid w:val="00A74CD4"/>
    <w:rsid w:val="00A9496E"/>
    <w:rsid w:val="00A97C57"/>
    <w:rsid w:val="00AC3920"/>
    <w:rsid w:val="00AC5EA0"/>
    <w:rsid w:val="00AD03B9"/>
    <w:rsid w:val="00AD15C6"/>
    <w:rsid w:val="00AD7158"/>
    <w:rsid w:val="00AE0608"/>
    <w:rsid w:val="00AE2EAD"/>
    <w:rsid w:val="00B0397D"/>
    <w:rsid w:val="00B311E6"/>
    <w:rsid w:val="00B55E2E"/>
    <w:rsid w:val="00B5600B"/>
    <w:rsid w:val="00B95591"/>
    <w:rsid w:val="00BB397F"/>
    <w:rsid w:val="00BC5550"/>
    <w:rsid w:val="00BC6BE8"/>
    <w:rsid w:val="00BC76BE"/>
    <w:rsid w:val="00BD5B95"/>
    <w:rsid w:val="00BE2E2F"/>
    <w:rsid w:val="00BF708D"/>
    <w:rsid w:val="00C16A7F"/>
    <w:rsid w:val="00C303C5"/>
    <w:rsid w:val="00C336F8"/>
    <w:rsid w:val="00C35A3B"/>
    <w:rsid w:val="00C4549E"/>
    <w:rsid w:val="00C47993"/>
    <w:rsid w:val="00C604F5"/>
    <w:rsid w:val="00C614D0"/>
    <w:rsid w:val="00CC3470"/>
    <w:rsid w:val="00CD3842"/>
    <w:rsid w:val="00CD6010"/>
    <w:rsid w:val="00CD65E4"/>
    <w:rsid w:val="00CD73EC"/>
    <w:rsid w:val="00D07565"/>
    <w:rsid w:val="00D105EA"/>
    <w:rsid w:val="00D12563"/>
    <w:rsid w:val="00D20977"/>
    <w:rsid w:val="00D27826"/>
    <w:rsid w:val="00D300A4"/>
    <w:rsid w:val="00D459AC"/>
    <w:rsid w:val="00D561A7"/>
    <w:rsid w:val="00D57D1F"/>
    <w:rsid w:val="00D7013A"/>
    <w:rsid w:val="00D80DAB"/>
    <w:rsid w:val="00D93981"/>
    <w:rsid w:val="00D94947"/>
    <w:rsid w:val="00DA2283"/>
    <w:rsid w:val="00DA4CC3"/>
    <w:rsid w:val="00DB4B4D"/>
    <w:rsid w:val="00DC73C8"/>
    <w:rsid w:val="00DF51A3"/>
    <w:rsid w:val="00DF6397"/>
    <w:rsid w:val="00E25E86"/>
    <w:rsid w:val="00E3208F"/>
    <w:rsid w:val="00E40645"/>
    <w:rsid w:val="00E431C2"/>
    <w:rsid w:val="00E57486"/>
    <w:rsid w:val="00E64C81"/>
    <w:rsid w:val="00E66441"/>
    <w:rsid w:val="00E74936"/>
    <w:rsid w:val="00E945B2"/>
    <w:rsid w:val="00ED03DA"/>
    <w:rsid w:val="00ED2292"/>
    <w:rsid w:val="00ED5BDB"/>
    <w:rsid w:val="00EE413E"/>
    <w:rsid w:val="00EE6C34"/>
    <w:rsid w:val="00F17E9F"/>
    <w:rsid w:val="00F25E2A"/>
    <w:rsid w:val="00F3394D"/>
    <w:rsid w:val="00F3637A"/>
    <w:rsid w:val="00F420A1"/>
    <w:rsid w:val="00F474C4"/>
    <w:rsid w:val="00F5181D"/>
    <w:rsid w:val="00F55798"/>
    <w:rsid w:val="00F64707"/>
    <w:rsid w:val="00F8475B"/>
    <w:rsid w:val="00F858F4"/>
    <w:rsid w:val="00F91182"/>
    <w:rsid w:val="00F96A00"/>
    <w:rsid w:val="00FA2750"/>
    <w:rsid w:val="00FB0815"/>
    <w:rsid w:val="00FB3426"/>
    <w:rsid w:val="00FC1D66"/>
    <w:rsid w:val="00FC3FA1"/>
    <w:rsid w:val="00FD4C8F"/>
    <w:rsid w:val="00FE6B69"/>
    <w:rsid w:val="2675E6F8"/>
    <w:rsid w:val="53AEE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FD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766836"/>
    <w:pPr>
      <w:tabs>
        <w:tab w:val="center" w:pos="4680"/>
        <w:tab w:val="right" w:pos="9360"/>
      </w:tabs>
      <w:spacing w:line="240" w:lineRule="auto"/>
    </w:pPr>
  </w:style>
  <w:style w:type="character" w:customStyle="1" w:styleId="HeaderChar">
    <w:name w:val="Header Char"/>
    <w:basedOn w:val="DefaultParagraphFont"/>
    <w:link w:val="Header"/>
    <w:uiPriority w:val="99"/>
    <w:rsid w:val="00766836"/>
  </w:style>
  <w:style w:type="paragraph" w:styleId="Footer">
    <w:name w:val="footer"/>
    <w:basedOn w:val="Normal"/>
    <w:link w:val="FooterChar"/>
    <w:uiPriority w:val="99"/>
    <w:unhideWhenUsed/>
    <w:rsid w:val="00766836"/>
    <w:pPr>
      <w:tabs>
        <w:tab w:val="center" w:pos="4680"/>
        <w:tab w:val="right" w:pos="9360"/>
      </w:tabs>
      <w:spacing w:line="240" w:lineRule="auto"/>
    </w:pPr>
  </w:style>
  <w:style w:type="character" w:customStyle="1" w:styleId="FooterChar">
    <w:name w:val="Footer Char"/>
    <w:basedOn w:val="DefaultParagraphFont"/>
    <w:link w:val="Footer"/>
    <w:uiPriority w:val="99"/>
    <w:rsid w:val="00766836"/>
  </w:style>
  <w:style w:type="paragraph" w:styleId="ListParagraph">
    <w:name w:val="List Paragraph"/>
    <w:basedOn w:val="Normal"/>
    <w:uiPriority w:val="34"/>
    <w:qFormat/>
    <w:rsid w:val="0071569F"/>
    <w:pPr>
      <w:ind w:left="720"/>
      <w:contextualSpacing/>
    </w:pPr>
  </w:style>
  <w:style w:type="character" w:styleId="CommentReference">
    <w:name w:val="annotation reference"/>
    <w:basedOn w:val="DefaultParagraphFont"/>
    <w:uiPriority w:val="99"/>
    <w:semiHidden/>
    <w:unhideWhenUsed/>
    <w:rsid w:val="00DA2283"/>
    <w:rPr>
      <w:sz w:val="18"/>
      <w:szCs w:val="18"/>
    </w:rPr>
  </w:style>
  <w:style w:type="paragraph" w:styleId="CommentText">
    <w:name w:val="annotation text"/>
    <w:basedOn w:val="Normal"/>
    <w:link w:val="CommentTextChar"/>
    <w:uiPriority w:val="99"/>
    <w:semiHidden/>
    <w:unhideWhenUsed/>
    <w:rsid w:val="00DA2283"/>
    <w:pPr>
      <w:spacing w:line="240" w:lineRule="auto"/>
    </w:pPr>
    <w:rPr>
      <w:sz w:val="24"/>
      <w:szCs w:val="24"/>
    </w:rPr>
  </w:style>
  <w:style w:type="character" w:customStyle="1" w:styleId="CommentTextChar">
    <w:name w:val="Comment Text Char"/>
    <w:basedOn w:val="DefaultParagraphFont"/>
    <w:link w:val="CommentText"/>
    <w:uiPriority w:val="99"/>
    <w:semiHidden/>
    <w:rsid w:val="00DA2283"/>
    <w:rPr>
      <w:sz w:val="24"/>
      <w:szCs w:val="24"/>
    </w:rPr>
  </w:style>
  <w:style w:type="paragraph" w:styleId="CommentSubject">
    <w:name w:val="annotation subject"/>
    <w:basedOn w:val="CommentText"/>
    <w:next w:val="CommentText"/>
    <w:link w:val="CommentSubjectChar"/>
    <w:uiPriority w:val="99"/>
    <w:semiHidden/>
    <w:unhideWhenUsed/>
    <w:rsid w:val="00DA2283"/>
    <w:rPr>
      <w:b/>
      <w:bCs/>
      <w:sz w:val="20"/>
      <w:szCs w:val="20"/>
    </w:rPr>
  </w:style>
  <w:style w:type="character" w:customStyle="1" w:styleId="CommentSubjectChar">
    <w:name w:val="Comment Subject Char"/>
    <w:basedOn w:val="CommentTextChar"/>
    <w:link w:val="CommentSubject"/>
    <w:uiPriority w:val="99"/>
    <w:semiHidden/>
    <w:rsid w:val="00DA2283"/>
    <w:rPr>
      <w:b/>
      <w:bCs/>
      <w:sz w:val="20"/>
      <w:szCs w:val="20"/>
    </w:rPr>
  </w:style>
  <w:style w:type="paragraph" w:styleId="BalloonText">
    <w:name w:val="Balloon Text"/>
    <w:basedOn w:val="Normal"/>
    <w:link w:val="BalloonTextChar"/>
    <w:uiPriority w:val="99"/>
    <w:semiHidden/>
    <w:unhideWhenUsed/>
    <w:rsid w:val="00DA22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2283"/>
    <w:rPr>
      <w:rFonts w:ascii="Times New Roman" w:hAnsi="Times New Roman" w:cs="Times New Roman"/>
      <w:sz w:val="18"/>
      <w:szCs w:val="18"/>
    </w:rPr>
  </w:style>
  <w:style w:type="character" w:styleId="Strong">
    <w:name w:val="Strong"/>
    <w:basedOn w:val="DefaultParagraphFont"/>
    <w:uiPriority w:val="22"/>
    <w:qFormat/>
    <w:rsid w:val="006B0264"/>
    <w:rPr>
      <w:b/>
      <w:bCs/>
    </w:rPr>
  </w:style>
  <w:style w:type="character" w:styleId="Hyperlink">
    <w:name w:val="Hyperlink"/>
    <w:basedOn w:val="DefaultParagraphFont"/>
    <w:uiPriority w:val="99"/>
    <w:unhideWhenUsed/>
    <w:rsid w:val="00BB397F"/>
    <w:rPr>
      <w:color w:val="0000FF"/>
      <w:u w:val="single"/>
    </w:rPr>
  </w:style>
  <w:style w:type="character" w:customStyle="1" w:styleId="apple-converted-space">
    <w:name w:val="apple-converted-space"/>
    <w:basedOn w:val="DefaultParagraphFont"/>
    <w:rsid w:val="00BB397F"/>
  </w:style>
  <w:style w:type="paragraph" w:styleId="NormalWeb">
    <w:name w:val="Normal (Web)"/>
    <w:basedOn w:val="Normal"/>
    <w:uiPriority w:val="99"/>
    <w:unhideWhenUsed/>
    <w:rsid w:val="0088271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0"/>
      <w:szCs w:val="20"/>
      <w:lang w:val="en-GB"/>
    </w:rPr>
  </w:style>
  <w:style w:type="character" w:customStyle="1" w:styleId="normaltextrun">
    <w:name w:val="normaltextrun"/>
    <w:basedOn w:val="DefaultParagraphFont"/>
    <w:rsid w:val="006441C2"/>
  </w:style>
  <w:style w:type="character" w:customStyle="1" w:styleId="spellingerror">
    <w:name w:val="spellingerror"/>
    <w:basedOn w:val="DefaultParagraphFont"/>
    <w:rsid w:val="006441C2"/>
  </w:style>
  <w:style w:type="character" w:styleId="UnresolvedMention">
    <w:name w:val="Unresolved Mention"/>
    <w:basedOn w:val="DefaultParagraphFont"/>
    <w:uiPriority w:val="99"/>
    <w:rsid w:val="00707FE6"/>
    <w:rPr>
      <w:color w:val="605E5C"/>
      <w:shd w:val="clear" w:color="auto" w:fill="E1DFDD"/>
    </w:rPr>
  </w:style>
  <w:style w:type="character" w:styleId="FollowedHyperlink">
    <w:name w:val="FollowedHyperlink"/>
    <w:basedOn w:val="DefaultParagraphFont"/>
    <w:uiPriority w:val="99"/>
    <w:semiHidden/>
    <w:unhideWhenUsed/>
    <w:rsid w:val="002C7E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859">
      <w:bodyDiv w:val="1"/>
      <w:marLeft w:val="0"/>
      <w:marRight w:val="0"/>
      <w:marTop w:val="0"/>
      <w:marBottom w:val="0"/>
      <w:divBdr>
        <w:top w:val="none" w:sz="0" w:space="0" w:color="auto"/>
        <w:left w:val="none" w:sz="0" w:space="0" w:color="auto"/>
        <w:bottom w:val="none" w:sz="0" w:space="0" w:color="auto"/>
        <w:right w:val="none" w:sz="0" w:space="0" w:color="auto"/>
      </w:divBdr>
    </w:div>
    <w:div w:id="129128983">
      <w:bodyDiv w:val="1"/>
      <w:marLeft w:val="0"/>
      <w:marRight w:val="0"/>
      <w:marTop w:val="0"/>
      <w:marBottom w:val="0"/>
      <w:divBdr>
        <w:top w:val="none" w:sz="0" w:space="0" w:color="auto"/>
        <w:left w:val="none" w:sz="0" w:space="0" w:color="auto"/>
        <w:bottom w:val="none" w:sz="0" w:space="0" w:color="auto"/>
        <w:right w:val="none" w:sz="0" w:space="0" w:color="auto"/>
      </w:divBdr>
    </w:div>
    <w:div w:id="166747039">
      <w:bodyDiv w:val="1"/>
      <w:marLeft w:val="0"/>
      <w:marRight w:val="0"/>
      <w:marTop w:val="0"/>
      <w:marBottom w:val="0"/>
      <w:divBdr>
        <w:top w:val="none" w:sz="0" w:space="0" w:color="auto"/>
        <w:left w:val="none" w:sz="0" w:space="0" w:color="auto"/>
        <w:bottom w:val="none" w:sz="0" w:space="0" w:color="auto"/>
        <w:right w:val="none" w:sz="0" w:space="0" w:color="auto"/>
      </w:divBdr>
    </w:div>
    <w:div w:id="203517357">
      <w:bodyDiv w:val="1"/>
      <w:marLeft w:val="0"/>
      <w:marRight w:val="0"/>
      <w:marTop w:val="0"/>
      <w:marBottom w:val="0"/>
      <w:divBdr>
        <w:top w:val="none" w:sz="0" w:space="0" w:color="auto"/>
        <w:left w:val="none" w:sz="0" w:space="0" w:color="auto"/>
        <w:bottom w:val="none" w:sz="0" w:space="0" w:color="auto"/>
        <w:right w:val="none" w:sz="0" w:space="0" w:color="auto"/>
      </w:divBdr>
    </w:div>
    <w:div w:id="215704063">
      <w:bodyDiv w:val="1"/>
      <w:marLeft w:val="0"/>
      <w:marRight w:val="0"/>
      <w:marTop w:val="0"/>
      <w:marBottom w:val="0"/>
      <w:divBdr>
        <w:top w:val="none" w:sz="0" w:space="0" w:color="auto"/>
        <w:left w:val="none" w:sz="0" w:space="0" w:color="auto"/>
        <w:bottom w:val="none" w:sz="0" w:space="0" w:color="auto"/>
        <w:right w:val="none" w:sz="0" w:space="0" w:color="auto"/>
      </w:divBdr>
    </w:div>
    <w:div w:id="222913572">
      <w:bodyDiv w:val="1"/>
      <w:marLeft w:val="0"/>
      <w:marRight w:val="0"/>
      <w:marTop w:val="0"/>
      <w:marBottom w:val="0"/>
      <w:divBdr>
        <w:top w:val="none" w:sz="0" w:space="0" w:color="auto"/>
        <w:left w:val="none" w:sz="0" w:space="0" w:color="auto"/>
        <w:bottom w:val="none" w:sz="0" w:space="0" w:color="auto"/>
        <w:right w:val="none" w:sz="0" w:space="0" w:color="auto"/>
      </w:divBdr>
    </w:div>
    <w:div w:id="236329014">
      <w:bodyDiv w:val="1"/>
      <w:marLeft w:val="0"/>
      <w:marRight w:val="0"/>
      <w:marTop w:val="0"/>
      <w:marBottom w:val="0"/>
      <w:divBdr>
        <w:top w:val="none" w:sz="0" w:space="0" w:color="auto"/>
        <w:left w:val="none" w:sz="0" w:space="0" w:color="auto"/>
        <w:bottom w:val="none" w:sz="0" w:space="0" w:color="auto"/>
        <w:right w:val="none" w:sz="0" w:space="0" w:color="auto"/>
      </w:divBdr>
    </w:div>
    <w:div w:id="249240355">
      <w:bodyDiv w:val="1"/>
      <w:marLeft w:val="0"/>
      <w:marRight w:val="0"/>
      <w:marTop w:val="0"/>
      <w:marBottom w:val="0"/>
      <w:divBdr>
        <w:top w:val="none" w:sz="0" w:space="0" w:color="auto"/>
        <w:left w:val="none" w:sz="0" w:space="0" w:color="auto"/>
        <w:bottom w:val="none" w:sz="0" w:space="0" w:color="auto"/>
        <w:right w:val="none" w:sz="0" w:space="0" w:color="auto"/>
      </w:divBdr>
      <w:divsChild>
        <w:div w:id="1490100896">
          <w:marLeft w:val="0"/>
          <w:marRight w:val="0"/>
          <w:marTop w:val="0"/>
          <w:marBottom w:val="0"/>
          <w:divBdr>
            <w:top w:val="none" w:sz="0" w:space="0" w:color="auto"/>
            <w:left w:val="none" w:sz="0" w:space="0" w:color="auto"/>
            <w:bottom w:val="none" w:sz="0" w:space="0" w:color="auto"/>
            <w:right w:val="none" w:sz="0" w:space="0" w:color="auto"/>
          </w:divBdr>
        </w:div>
        <w:div w:id="1440831800">
          <w:marLeft w:val="0"/>
          <w:marRight w:val="0"/>
          <w:marTop w:val="0"/>
          <w:marBottom w:val="0"/>
          <w:divBdr>
            <w:top w:val="none" w:sz="0" w:space="0" w:color="auto"/>
            <w:left w:val="none" w:sz="0" w:space="0" w:color="auto"/>
            <w:bottom w:val="none" w:sz="0" w:space="0" w:color="auto"/>
            <w:right w:val="none" w:sz="0" w:space="0" w:color="auto"/>
          </w:divBdr>
        </w:div>
        <w:div w:id="1479951788">
          <w:marLeft w:val="0"/>
          <w:marRight w:val="0"/>
          <w:marTop w:val="0"/>
          <w:marBottom w:val="0"/>
          <w:divBdr>
            <w:top w:val="none" w:sz="0" w:space="0" w:color="auto"/>
            <w:left w:val="none" w:sz="0" w:space="0" w:color="auto"/>
            <w:bottom w:val="none" w:sz="0" w:space="0" w:color="auto"/>
            <w:right w:val="none" w:sz="0" w:space="0" w:color="auto"/>
          </w:divBdr>
        </w:div>
        <w:div w:id="80104870">
          <w:marLeft w:val="0"/>
          <w:marRight w:val="0"/>
          <w:marTop w:val="0"/>
          <w:marBottom w:val="0"/>
          <w:divBdr>
            <w:top w:val="none" w:sz="0" w:space="0" w:color="auto"/>
            <w:left w:val="none" w:sz="0" w:space="0" w:color="auto"/>
            <w:bottom w:val="none" w:sz="0" w:space="0" w:color="auto"/>
            <w:right w:val="none" w:sz="0" w:space="0" w:color="auto"/>
          </w:divBdr>
        </w:div>
        <w:div w:id="2097365407">
          <w:marLeft w:val="0"/>
          <w:marRight w:val="0"/>
          <w:marTop w:val="0"/>
          <w:marBottom w:val="0"/>
          <w:divBdr>
            <w:top w:val="none" w:sz="0" w:space="0" w:color="auto"/>
            <w:left w:val="none" w:sz="0" w:space="0" w:color="auto"/>
            <w:bottom w:val="none" w:sz="0" w:space="0" w:color="auto"/>
            <w:right w:val="none" w:sz="0" w:space="0" w:color="auto"/>
          </w:divBdr>
        </w:div>
        <w:div w:id="411391005">
          <w:marLeft w:val="0"/>
          <w:marRight w:val="0"/>
          <w:marTop w:val="0"/>
          <w:marBottom w:val="0"/>
          <w:divBdr>
            <w:top w:val="none" w:sz="0" w:space="0" w:color="auto"/>
            <w:left w:val="none" w:sz="0" w:space="0" w:color="auto"/>
            <w:bottom w:val="none" w:sz="0" w:space="0" w:color="auto"/>
            <w:right w:val="none" w:sz="0" w:space="0" w:color="auto"/>
          </w:divBdr>
        </w:div>
      </w:divsChild>
    </w:div>
    <w:div w:id="251478960">
      <w:bodyDiv w:val="1"/>
      <w:marLeft w:val="0"/>
      <w:marRight w:val="0"/>
      <w:marTop w:val="0"/>
      <w:marBottom w:val="0"/>
      <w:divBdr>
        <w:top w:val="none" w:sz="0" w:space="0" w:color="auto"/>
        <w:left w:val="none" w:sz="0" w:space="0" w:color="auto"/>
        <w:bottom w:val="none" w:sz="0" w:space="0" w:color="auto"/>
        <w:right w:val="none" w:sz="0" w:space="0" w:color="auto"/>
      </w:divBdr>
    </w:div>
    <w:div w:id="281428046">
      <w:bodyDiv w:val="1"/>
      <w:marLeft w:val="0"/>
      <w:marRight w:val="0"/>
      <w:marTop w:val="0"/>
      <w:marBottom w:val="0"/>
      <w:divBdr>
        <w:top w:val="none" w:sz="0" w:space="0" w:color="auto"/>
        <w:left w:val="none" w:sz="0" w:space="0" w:color="auto"/>
        <w:bottom w:val="none" w:sz="0" w:space="0" w:color="auto"/>
        <w:right w:val="none" w:sz="0" w:space="0" w:color="auto"/>
      </w:divBdr>
    </w:div>
    <w:div w:id="286014729">
      <w:bodyDiv w:val="1"/>
      <w:marLeft w:val="0"/>
      <w:marRight w:val="0"/>
      <w:marTop w:val="0"/>
      <w:marBottom w:val="0"/>
      <w:divBdr>
        <w:top w:val="none" w:sz="0" w:space="0" w:color="auto"/>
        <w:left w:val="none" w:sz="0" w:space="0" w:color="auto"/>
        <w:bottom w:val="none" w:sz="0" w:space="0" w:color="auto"/>
        <w:right w:val="none" w:sz="0" w:space="0" w:color="auto"/>
      </w:divBdr>
    </w:div>
    <w:div w:id="306863964">
      <w:bodyDiv w:val="1"/>
      <w:marLeft w:val="0"/>
      <w:marRight w:val="0"/>
      <w:marTop w:val="0"/>
      <w:marBottom w:val="0"/>
      <w:divBdr>
        <w:top w:val="none" w:sz="0" w:space="0" w:color="auto"/>
        <w:left w:val="none" w:sz="0" w:space="0" w:color="auto"/>
        <w:bottom w:val="none" w:sz="0" w:space="0" w:color="auto"/>
        <w:right w:val="none" w:sz="0" w:space="0" w:color="auto"/>
      </w:divBdr>
    </w:div>
    <w:div w:id="335352883">
      <w:bodyDiv w:val="1"/>
      <w:marLeft w:val="0"/>
      <w:marRight w:val="0"/>
      <w:marTop w:val="0"/>
      <w:marBottom w:val="0"/>
      <w:divBdr>
        <w:top w:val="none" w:sz="0" w:space="0" w:color="auto"/>
        <w:left w:val="none" w:sz="0" w:space="0" w:color="auto"/>
        <w:bottom w:val="none" w:sz="0" w:space="0" w:color="auto"/>
        <w:right w:val="none" w:sz="0" w:space="0" w:color="auto"/>
      </w:divBdr>
    </w:div>
    <w:div w:id="348916348">
      <w:bodyDiv w:val="1"/>
      <w:marLeft w:val="0"/>
      <w:marRight w:val="0"/>
      <w:marTop w:val="0"/>
      <w:marBottom w:val="0"/>
      <w:divBdr>
        <w:top w:val="none" w:sz="0" w:space="0" w:color="auto"/>
        <w:left w:val="none" w:sz="0" w:space="0" w:color="auto"/>
        <w:bottom w:val="none" w:sz="0" w:space="0" w:color="auto"/>
        <w:right w:val="none" w:sz="0" w:space="0" w:color="auto"/>
      </w:divBdr>
      <w:divsChild>
        <w:div w:id="1831210982">
          <w:marLeft w:val="0"/>
          <w:marRight w:val="0"/>
          <w:marTop w:val="0"/>
          <w:marBottom w:val="0"/>
          <w:divBdr>
            <w:top w:val="none" w:sz="0" w:space="0" w:color="auto"/>
            <w:left w:val="none" w:sz="0" w:space="0" w:color="auto"/>
            <w:bottom w:val="none" w:sz="0" w:space="0" w:color="auto"/>
            <w:right w:val="none" w:sz="0" w:space="0" w:color="auto"/>
          </w:divBdr>
        </w:div>
        <w:div w:id="1093087966">
          <w:marLeft w:val="0"/>
          <w:marRight w:val="0"/>
          <w:marTop w:val="0"/>
          <w:marBottom w:val="0"/>
          <w:divBdr>
            <w:top w:val="none" w:sz="0" w:space="0" w:color="auto"/>
            <w:left w:val="none" w:sz="0" w:space="0" w:color="auto"/>
            <w:bottom w:val="none" w:sz="0" w:space="0" w:color="auto"/>
            <w:right w:val="none" w:sz="0" w:space="0" w:color="auto"/>
          </w:divBdr>
        </w:div>
      </w:divsChild>
    </w:div>
    <w:div w:id="386034760">
      <w:bodyDiv w:val="1"/>
      <w:marLeft w:val="0"/>
      <w:marRight w:val="0"/>
      <w:marTop w:val="0"/>
      <w:marBottom w:val="0"/>
      <w:divBdr>
        <w:top w:val="none" w:sz="0" w:space="0" w:color="auto"/>
        <w:left w:val="none" w:sz="0" w:space="0" w:color="auto"/>
        <w:bottom w:val="none" w:sz="0" w:space="0" w:color="auto"/>
        <w:right w:val="none" w:sz="0" w:space="0" w:color="auto"/>
      </w:divBdr>
    </w:div>
    <w:div w:id="479227118">
      <w:bodyDiv w:val="1"/>
      <w:marLeft w:val="0"/>
      <w:marRight w:val="0"/>
      <w:marTop w:val="0"/>
      <w:marBottom w:val="0"/>
      <w:divBdr>
        <w:top w:val="none" w:sz="0" w:space="0" w:color="auto"/>
        <w:left w:val="none" w:sz="0" w:space="0" w:color="auto"/>
        <w:bottom w:val="none" w:sz="0" w:space="0" w:color="auto"/>
        <w:right w:val="none" w:sz="0" w:space="0" w:color="auto"/>
      </w:divBdr>
    </w:div>
    <w:div w:id="526482868">
      <w:bodyDiv w:val="1"/>
      <w:marLeft w:val="0"/>
      <w:marRight w:val="0"/>
      <w:marTop w:val="0"/>
      <w:marBottom w:val="0"/>
      <w:divBdr>
        <w:top w:val="none" w:sz="0" w:space="0" w:color="auto"/>
        <w:left w:val="none" w:sz="0" w:space="0" w:color="auto"/>
        <w:bottom w:val="none" w:sz="0" w:space="0" w:color="auto"/>
        <w:right w:val="none" w:sz="0" w:space="0" w:color="auto"/>
      </w:divBdr>
    </w:div>
    <w:div w:id="597371463">
      <w:bodyDiv w:val="1"/>
      <w:marLeft w:val="0"/>
      <w:marRight w:val="0"/>
      <w:marTop w:val="0"/>
      <w:marBottom w:val="0"/>
      <w:divBdr>
        <w:top w:val="none" w:sz="0" w:space="0" w:color="auto"/>
        <w:left w:val="none" w:sz="0" w:space="0" w:color="auto"/>
        <w:bottom w:val="none" w:sz="0" w:space="0" w:color="auto"/>
        <w:right w:val="none" w:sz="0" w:space="0" w:color="auto"/>
      </w:divBdr>
    </w:div>
    <w:div w:id="615719813">
      <w:bodyDiv w:val="1"/>
      <w:marLeft w:val="0"/>
      <w:marRight w:val="0"/>
      <w:marTop w:val="0"/>
      <w:marBottom w:val="0"/>
      <w:divBdr>
        <w:top w:val="none" w:sz="0" w:space="0" w:color="auto"/>
        <w:left w:val="none" w:sz="0" w:space="0" w:color="auto"/>
        <w:bottom w:val="none" w:sz="0" w:space="0" w:color="auto"/>
        <w:right w:val="none" w:sz="0" w:space="0" w:color="auto"/>
      </w:divBdr>
    </w:div>
    <w:div w:id="655568808">
      <w:bodyDiv w:val="1"/>
      <w:marLeft w:val="0"/>
      <w:marRight w:val="0"/>
      <w:marTop w:val="0"/>
      <w:marBottom w:val="0"/>
      <w:divBdr>
        <w:top w:val="none" w:sz="0" w:space="0" w:color="auto"/>
        <w:left w:val="none" w:sz="0" w:space="0" w:color="auto"/>
        <w:bottom w:val="none" w:sz="0" w:space="0" w:color="auto"/>
        <w:right w:val="none" w:sz="0" w:space="0" w:color="auto"/>
      </w:divBdr>
    </w:div>
    <w:div w:id="698623466">
      <w:bodyDiv w:val="1"/>
      <w:marLeft w:val="0"/>
      <w:marRight w:val="0"/>
      <w:marTop w:val="0"/>
      <w:marBottom w:val="0"/>
      <w:divBdr>
        <w:top w:val="none" w:sz="0" w:space="0" w:color="auto"/>
        <w:left w:val="none" w:sz="0" w:space="0" w:color="auto"/>
        <w:bottom w:val="none" w:sz="0" w:space="0" w:color="auto"/>
        <w:right w:val="none" w:sz="0" w:space="0" w:color="auto"/>
      </w:divBdr>
    </w:div>
    <w:div w:id="730932277">
      <w:bodyDiv w:val="1"/>
      <w:marLeft w:val="0"/>
      <w:marRight w:val="0"/>
      <w:marTop w:val="0"/>
      <w:marBottom w:val="0"/>
      <w:divBdr>
        <w:top w:val="none" w:sz="0" w:space="0" w:color="auto"/>
        <w:left w:val="none" w:sz="0" w:space="0" w:color="auto"/>
        <w:bottom w:val="none" w:sz="0" w:space="0" w:color="auto"/>
        <w:right w:val="none" w:sz="0" w:space="0" w:color="auto"/>
      </w:divBdr>
    </w:div>
    <w:div w:id="799345748">
      <w:bodyDiv w:val="1"/>
      <w:marLeft w:val="0"/>
      <w:marRight w:val="0"/>
      <w:marTop w:val="0"/>
      <w:marBottom w:val="0"/>
      <w:divBdr>
        <w:top w:val="none" w:sz="0" w:space="0" w:color="auto"/>
        <w:left w:val="none" w:sz="0" w:space="0" w:color="auto"/>
        <w:bottom w:val="none" w:sz="0" w:space="0" w:color="auto"/>
        <w:right w:val="none" w:sz="0" w:space="0" w:color="auto"/>
      </w:divBdr>
    </w:div>
    <w:div w:id="843086399">
      <w:bodyDiv w:val="1"/>
      <w:marLeft w:val="0"/>
      <w:marRight w:val="0"/>
      <w:marTop w:val="0"/>
      <w:marBottom w:val="0"/>
      <w:divBdr>
        <w:top w:val="none" w:sz="0" w:space="0" w:color="auto"/>
        <w:left w:val="none" w:sz="0" w:space="0" w:color="auto"/>
        <w:bottom w:val="none" w:sz="0" w:space="0" w:color="auto"/>
        <w:right w:val="none" w:sz="0" w:space="0" w:color="auto"/>
      </w:divBdr>
    </w:div>
    <w:div w:id="874732387">
      <w:bodyDiv w:val="1"/>
      <w:marLeft w:val="0"/>
      <w:marRight w:val="0"/>
      <w:marTop w:val="0"/>
      <w:marBottom w:val="0"/>
      <w:divBdr>
        <w:top w:val="none" w:sz="0" w:space="0" w:color="auto"/>
        <w:left w:val="none" w:sz="0" w:space="0" w:color="auto"/>
        <w:bottom w:val="none" w:sz="0" w:space="0" w:color="auto"/>
        <w:right w:val="none" w:sz="0" w:space="0" w:color="auto"/>
      </w:divBdr>
    </w:div>
    <w:div w:id="887574699">
      <w:bodyDiv w:val="1"/>
      <w:marLeft w:val="0"/>
      <w:marRight w:val="0"/>
      <w:marTop w:val="0"/>
      <w:marBottom w:val="0"/>
      <w:divBdr>
        <w:top w:val="none" w:sz="0" w:space="0" w:color="auto"/>
        <w:left w:val="none" w:sz="0" w:space="0" w:color="auto"/>
        <w:bottom w:val="none" w:sz="0" w:space="0" w:color="auto"/>
        <w:right w:val="none" w:sz="0" w:space="0" w:color="auto"/>
      </w:divBdr>
    </w:div>
    <w:div w:id="942301248">
      <w:bodyDiv w:val="1"/>
      <w:marLeft w:val="0"/>
      <w:marRight w:val="0"/>
      <w:marTop w:val="0"/>
      <w:marBottom w:val="0"/>
      <w:divBdr>
        <w:top w:val="none" w:sz="0" w:space="0" w:color="auto"/>
        <w:left w:val="none" w:sz="0" w:space="0" w:color="auto"/>
        <w:bottom w:val="none" w:sz="0" w:space="0" w:color="auto"/>
        <w:right w:val="none" w:sz="0" w:space="0" w:color="auto"/>
      </w:divBdr>
    </w:div>
    <w:div w:id="1010915546">
      <w:bodyDiv w:val="1"/>
      <w:marLeft w:val="0"/>
      <w:marRight w:val="0"/>
      <w:marTop w:val="0"/>
      <w:marBottom w:val="0"/>
      <w:divBdr>
        <w:top w:val="none" w:sz="0" w:space="0" w:color="auto"/>
        <w:left w:val="none" w:sz="0" w:space="0" w:color="auto"/>
        <w:bottom w:val="none" w:sz="0" w:space="0" w:color="auto"/>
        <w:right w:val="none" w:sz="0" w:space="0" w:color="auto"/>
      </w:divBdr>
    </w:div>
    <w:div w:id="1022122480">
      <w:bodyDiv w:val="1"/>
      <w:marLeft w:val="0"/>
      <w:marRight w:val="0"/>
      <w:marTop w:val="0"/>
      <w:marBottom w:val="0"/>
      <w:divBdr>
        <w:top w:val="none" w:sz="0" w:space="0" w:color="auto"/>
        <w:left w:val="none" w:sz="0" w:space="0" w:color="auto"/>
        <w:bottom w:val="none" w:sz="0" w:space="0" w:color="auto"/>
        <w:right w:val="none" w:sz="0" w:space="0" w:color="auto"/>
      </w:divBdr>
    </w:div>
    <w:div w:id="1048604861">
      <w:bodyDiv w:val="1"/>
      <w:marLeft w:val="0"/>
      <w:marRight w:val="0"/>
      <w:marTop w:val="0"/>
      <w:marBottom w:val="0"/>
      <w:divBdr>
        <w:top w:val="none" w:sz="0" w:space="0" w:color="auto"/>
        <w:left w:val="none" w:sz="0" w:space="0" w:color="auto"/>
        <w:bottom w:val="none" w:sz="0" w:space="0" w:color="auto"/>
        <w:right w:val="none" w:sz="0" w:space="0" w:color="auto"/>
      </w:divBdr>
    </w:div>
    <w:div w:id="1081366595">
      <w:bodyDiv w:val="1"/>
      <w:marLeft w:val="0"/>
      <w:marRight w:val="0"/>
      <w:marTop w:val="0"/>
      <w:marBottom w:val="0"/>
      <w:divBdr>
        <w:top w:val="none" w:sz="0" w:space="0" w:color="auto"/>
        <w:left w:val="none" w:sz="0" w:space="0" w:color="auto"/>
        <w:bottom w:val="none" w:sz="0" w:space="0" w:color="auto"/>
        <w:right w:val="none" w:sz="0" w:space="0" w:color="auto"/>
      </w:divBdr>
    </w:div>
    <w:div w:id="1166281762">
      <w:bodyDiv w:val="1"/>
      <w:marLeft w:val="0"/>
      <w:marRight w:val="0"/>
      <w:marTop w:val="0"/>
      <w:marBottom w:val="0"/>
      <w:divBdr>
        <w:top w:val="none" w:sz="0" w:space="0" w:color="auto"/>
        <w:left w:val="none" w:sz="0" w:space="0" w:color="auto"/>
        <w:bottom w:val="none" w:sz="0" w:space="0" w:color="auto"/>
        <w:right w:val="none" w:sz="0" w:space="0" w:color="auto"/>
      </w:divBdr>
    </w:div>
    <w:div w:id="1187207983">
      <w:bodyDiv w:val="1"/>
      <w:marLeft w:val="0"/>
      <w:marRight w:val="0"/>
      <w:marTop w:val="0"/>
      <w:marBottom w:val="0"/>
      <w:divBdr>
        <w:top w:val="none" w:sz="0" w:space="0" w:color="auto"/>
        <w:left w:val="none" w:sz="0" w:space="0" w:color="auto"/>
        <w:bottom w:val="none" w:sz="0" w:space="0" w:color="auto"/>
        <w:right w:val="none" w:sz="0" w:space="0" w:color="auto"/>
      </w:divBdr>
    </w:div>
    <w:div w:id="1190988361">
      <w:bodyDiv w:val="1"/>
      <w:marLeft w:val="0"/>
      <w:marRight w:val="0"/>
      <w:marTop w:val="0"/>
      <w:marBottom w:val="0"/>
      <w:divBdr>
        <w:top w:val="none" w:sz="0" w:space="0" w:color="auto"/>
        <w:left w:val="none" w:sz="0" w:space="0" w:color="auto"/>
        <w:bottom w:val="none" w:sz="0" w:space="0" w:color="auto"/>
        <w:right w:val="none" w:sz="0" w:space="0" w:color="auto"/>
      </w:divBdr>
    </w:div>
    <w:div w:id="1235119168">
      <w:bodyDiv w:val="1"/>
      <w:marLeft w:val="0"/>
      <w:marRight w:val="0"/>
      <w:marTop w:val="0"/>
      <w:marBottom w:val="0"/>
      <w:divBdr>
        <w:top w:val="none" w:sz="0" w:space="0" w:color="auto"/>
        <w:left w:val="none" w:sz="0" w:space="0" w:color="auto"/>
        <w:bottom w:val="none" w:sz="0" w:space="0" w:color="auto"/>
        <w:right w:val="none" w:sz="0" w:space="0" w:color="auto"/>
      </w:divBdr>
    </w:div>
    <w:div w:id="1255015312">
      <w:bodyDiv w:val="1"/>
      <w:marLeft w:val="0"/>
      <w:marRight w:val="0"/>
      <w:marTop w:val="0"/>
      <w:marBottom w:val="0"/>
      <w:divBdr>
        <w:top w:val="none" w:sz="0" w:space="0" w:color="auto"/>
        <w:left w:val="none" w:sz="0" w:space="0" w:color="auto"/>
        <w:bottom w:val="none" w:sz="0" w:space="0" w:color="auto"/>
        <w:right w:val="none" w:sz="0" w:space="0" w:color="auto"/>
      </w:divBdr>
    </w:div>
    <w:div w:id="1261597103">
      <w:bodyDiv w:val="1"/>
      <w:marLeft w:val="0"/>
      <w:marRight w:val="0"/>
      <w:marTop w:val="0"/>
      <w:marBottom w:val="0"/>
      <w:divBdr>
        <w:top w:val="none" w:sz="0" w:space="0" w:color="auto"/>
        <w:left w:val="none" w:sz="0" w:space="0" w:color="auto"/>
        <w:bottom w:val="none" w:sz="0" w:space="0" w:color="auto"/>
        <w:right w:val="none" w:sz="0" w:space="0" w:color="auto"/>
      </w:divBdr>
    </w:div>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376080616">
      <w:bodyDiv w:val="1"/>
      <w:marLeft w:val="0"/>
      <w:marRight w:val="0"/>
      <w:marTop w:val="0"/>
      <w:marBottom w:val="0"/>
      <w:divBdr>
        <w:top w:val="none" w:sz="0" w:space="0" w:color="auto"/>
        <w:left w:val="none" w:sz="0" w:space="0" w:color="auto"/>
        <w:bottom w:val="none" w:sz="0" w:space="0" w:color="auto"/>
        <w:right w:val="none" w:sz="0" w:space="0" w:color="auto"/>
      </w:divBdr>
    </w:div>
    <w:div w:id="1391344846">
      <w:bodyDiv w:val="1"/>
      <w:marLeft w:val="0"/>
      <w:marRight w:val="0"/>
      <w:marTop w:val="0"/>
      <w:marBottom w:val="0"/>
      <w:divBdr>
        <w:top w:val="none" w:sz="0" w:space="0" w:color="auto"/>
        <w:left w:val="none" w:sz="0" w:space="0" w:color="auto"/>
        <w:bottom w:val="none" w:sz="0" w:space="0" w:color="auto"/>
        <w:right w:val="none" w:sz="0" w:space="0" w:color="auto"/>
      </w:divBdr>
    </w:div>
    <w:div w:id="1408116627">
      <w:bodyDiv w:val="1"/>
      <w:marLeft w:val="0"/>
      <w:marRight w:val="0"/>
      <w:marTop w:val="0"/>
      <w:marBottom w:val="0"/>
      <w:divBdr>
        <w:top w:val="none" w:sz="0" w:space="0" w:color="auto"/>
        <w:left w:val="none" w:sz="0" w:space="0" w:color="auto"/>
        <w:bottom w:val="none" w:sz="0" w:space="0" w:color="auto"/>
        <w:right w:val="none" w:sz="0" w:space="0" w:color="auto"/>
      </w:divBdr>
    </w:div>
    <w:div w:id="1432580464">
      <w:bodyDiv w:val="1"/>
      <w:marLeft w:val="0"/>
      <w:marRight w:val="0"/>
      <w:marTop w:val="0"/>
      <w:marBottom w:val="0"/>
      <w:divBdr>
        <w:top w:val="none" w:sz="0" w:space="0" w:color="auto"/>
        <w:left w:val="none" w:sz="0" w:space="0" w:color="auto"/>
        <w:bottom w:val="none" w:sz="0" w:space="0" w:color="auto"/>
        <w:right w:val="none" w:sz="0" w:space="0" w:color="auto"/>
      </w:divBdr>
    </w:div>
    <w:div w:id="1489713008">
      <w:bodyDiv w:val="1"/>
      <w:marLeft w:val="0"/>
      <w:marRight w:val="0"/>
      <w:marTop w:val="0"/>
      <w:marBottom w:val="0"/>
      <w:divBdr>
        <w:top w:val="none" w:sz="0" w:space="0" w:color="auto"/>
        <w:left w:val="none" w:sz="0" w:space="0" w:color="auto"/>
        <w:bottom w:val="none" w:sz="0" w:space="0" w:color="auto"/>
        <w:right w:val="none" w:sz="0" w:space="0" w:color="auto"/>
      </w:divBdr>
    </w:div>
    <w:div w:id="1498381772">
      <w:bodyDiv w:val="1"/>
      <w:marLeft w:val="0"/>
      <w:marRight w:val="0"/>
      <w:marTop w:val="0"/>
      <w:marBottom w:val="0"/>
      <w:divBdr>
        <w:top w:val="none" w:sz="0" w:space="0" w:color="auto"/>
        <w:left w:val="none" w:sz="0" w:space="0" w:color="auto"/>
        <w:bottom w:val="none" w:sz="0" w:space="0" w:color="auto"/>
        <w:right w:val="none" w:sz="0" w:space="0" w:color="auto"/>
      </w:divBdr>
    </w:div>
    <w:div w:id="1525631225">
      <w:bodyDiv w:val="1"/>
      <w:marLeft w:val="0"/>
      <w:marRight w:val="0"/>
      <w:marTop w:val="0"/>
      <w:marBottom w:val="0"/>
      <w:divBdr>
        <w:top w:val="none" w:sz="0" w:space="0" w:color="auto"/>
        <w:left w:val="none" w:sz="0" w:space="0" w:color="auto"/>
        <w:bottom w:val="none" w:sz="0" w:space="0" w:color="auto"/>
        <w:right w:val="none" w:sz="0" w:space="0" w:color="auto"/>
      </w:divBdr>
    </w:div>
    <w:div w:id="1536380631">
      <w:bodyDiv w:val="1"/>
      <w:marLeft w:val="0"/>
      <w:marRight w:val="0"/>
      <w:marTop w:val="0"/>
      <w:marBottom w:val="0"/>
      <w:divBdr>
        <w:top w:val="none" w:sz="0" w:space="0" w:color="auto"/>
        <w:left w:val="none" w:sz="0" w:space="0" w:color="auto"/>
        <w:bottom w:val="none" w:sz="0" w:space="0" w:color="auto"/>
        <w:right w:val="none" w:sz="0" w:space="0" w:color="auto"/>
      </w:divBdr>
    </w:div>
    <w:div w:id="1718823392">
      <w:bodyDiv w:val="1"/>
      <w:marLeft w:val="0"/>
      <w:marRight w:val="0"/>
      <w:marTop w:val="0"/>
      <w:marBottom w:val="0"/>
      <w:divBdr>
        <w:top w:val="none" w:sz="0" w:space="0" w:color="auto"/>
        <w:left w:val="none" w:sz="0" w:space="0" w:color="auto"/>
        <w:bottom w:val="none" w:sz="0" w:space="0" w:color="auto"/>
        <w:right w:val="none" w:sz="0" w:space="0" w:color="auto"/>
      </w:divBdr>
    </w:div>
    <w:div w:id="1731877479">
      <w:bodyDiv w:val="1"/>
      <w:marLeft w:val="0"/>
      <w:marRight w:val="0"/>
      <w:marTop w:val="0"/>
      <w:marBottom w:val="0"/>
      <w:divBdr>
        <w:top w:val="none" w:sz="0" w:space="0" w:color="auto"/>
        <w:left w:val="none" w:sz="0" w:space="0" w:color="auto"/>
        <w:bottom w:val="none" w:sz="0" w:space="0" w:color="auto"/>
        <w:right w:val="none" w:sz="0" w:space="0" w:color="auto"/>
      </w:divBdr>
    </w:div>
    <w:div w:id="1744176726">
      <w:bodyDiv w:val="1"/>
      <w:marLeft w:val="0"/>
      <w:marRight w:val="0"/>
      <w:marTop w:val="0"/>
      <w:marBottom w:val="0"/>
      <w:divBdr>
        <w:top w:val="none" w:sz="0" w:space="0" w:color="auto"/>
        <w:left w:val="none" w:sz="0" w:space="0" w:color="auto"/>
        <w:bottom w:val="none" w:sz="0" w:space="0" w:color="auto"/>
        <w:right w:val="none" w:sz="0" w:space="0" w:color="auto"/>
      </w:divBdr>
    </w:div>
    <w:div w:id="1772622544">
      <w:bodyDiv w:val="1"/>
      <w:marLeft w:val="0"/>
      <w:marRight w:val="0"/>
      <w:marTop w:val="0"/>
      <w:marBottom w:val="0"/>
      <w:divBdr>
        <w:top w:val="none" w:sz="0" w:space="0" w:color="auto"/>
        <w:left w:val="none" w:sz="0" w:space="0" w:color="auto"/>
        <w:bottom w:val="none" w:sz="0" w:space="0" w:color="auto"/>
        <w:right w:val="none" w:sz="0" w:space="0" w:color="auto"/>
      </w:divBdr>
    </w:div>
    <w:div w:id="1773085294">
      <w:bodyDiv w:val="1"/>
      <w:marLeft w:val="0"/>
      <w:marRight w:val="0"/>
      <w:marTop w:val="0"/>
      <w:marBottom w:val="0"/>
      <w:divBdr>
        <w:top w:val="none" w:sz="0" w:space="0" w:color="auto"/>
        <w:left w:val="none" w:sz="0" w:space="0" w:color="auto"/>
        <w:bottom w:val="none" w:sz="0" w:space="0" w:color="auto"/>
        <w:right w:val="none" w:sz="0" w:space="0" w:color="auto"/>
      </w:divBdr>
      <w:divsChild>
        <w:div w:id="550919194">
          <w:marLeft w:val="0"/>
          <w:marRight w:val="0"/>
          <w:marTop w:val="0"/>
          <w:marBottom w:val="0"/>
          <w:divBdr>
            <w:top w:val="none" w:sz="0" w:space="0" w:color="auto"/>
            <w:left w:val="none" w:sz="0" w:space="0" w:color="auto"/>
            <w:bottom w:val="none" w:sz="0" w:space="0" w:color="auto"/>
            <w:right w:val="none" w:sz="0" w:space="0" w:color="auto"/>
          </w:divBdr>
          <w:divsChild>
            <w:div w:id="147092432">
              <w:marLeft w:val="0"/>
              <w:marRight w:val="0"/>
              <w:marTop w:val="0"/>
              <w:marBottom w:val="0"/>
              <w:divBdr>
                <w:top w:val="none" w:sz="0" w:space="0" w:color="auto"/>
                <w:left w:val="none" w:sz="0" w:space="0" w:color="auto"/>
                <w:bottom w:val="none" w:sz="0" w:space="0" w:color="auto"/>
                <w:right w:val="none" w:sz="0" w:space="0" w:color="auto"/>
              </w:divBdr>
              <w:divsChild>
                <w:div w:id="1968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10637">
      <w:bodyDiv w:val="1"/>
      <w:marLeft w:val="0"/>
      <w:marRight w:val="0"/>
      <w:marTop w:val="0"/>
      <w:marBottom w:val="0"/>
      <w:divBdr>
        <w:top w:val="none" w:sz="0" w:space="0" w:color="auto"/>
        <w:left w:val="none" w:sz="0" w:space="0" w:color="auto"/>
        <w:bottom w:val="none" w:sz="0" w:space="0" w:color="auto"/>
        <w:right w:val="none" w:sz="0" w:space="0" w:color="auto"/>
      </w:divBdr>
    </w:div>
    <w:div w:id="1837961861">
      <w:bodyDiv w:val="1"/>
      <w:marLeft w:val="0"/>
      <w:marRight w:val="0"/>
      <w:marTop w:val="0"/>
      <w:marBottom w:val="0"/>
      <w:divBdr>
        <w:top w:val="none" w:sz="0" w:space="0" w:color="auto"/>
        <w:left w:val="none" w:sz="0" w:space="0" w:color="auto"/>
        <w:bottom w:val="none" w:sz="0" w:space="0" w:color="auto"/>
        <w:right w:val="none" w:sz="0" w:space="0" w:color="auto"/>
      </w:divBdr>
    </w:div>
    <w:div w:id="1913150318">
      <w:bodyDiv w:val="1"/>
      <w:marLeft w:val="0"/>
      <w:marRight w:val="0"/>
      <w:marTop w:val="0"/>
      <w:marBottom w:val="0"/>
      <w:divBdr>
        <w:top w:val="none" w:sz="0" w:space="0" w:color="auto"/>
        <w:left w:val="none" w:sz="0" w:space="0" w:color="auto"/>
        <w:bottom w:val="none" w:sz="0" w:space="0" w:color="auto"/>
        <w:right w:val="none" w:sz="0" w:space="0" w:color="auto"/>
      </w:divBdr>
    </w:div>
    <w:div w:id="1923904688">
      <w:bodyDiv w:val="1"/>
      <w:marLeft w:val="0"/>
      <w:marRight w:val="0"/>
      <w:marTop w:val="0"/>
      <w:marBottom w:val="0"/>
      <w:divBdr>
        <w:top w:val="none" w:sz="0" w:space="0" w:color="auto"/>
        <w:left w:val="none" w:sz="0" w:space="0" w:color="auto"/>
        <w:bottom w:val="none" w:sz="0" w:space="0" w:color="auto"/>
        <w:right w:val="none" w:sz="0" w:space="0" w:color="auto"/>
      </w:divBdr>
    </w:div>
    <w:div w:id="1938364890">
      <w:bodyDiv w:val="1"/>
      <w:marLeft w:val="0"/>
      <w:marRight w:val="0"/>
      <w:marTop w:val="0"/>
      <w:marBottom w:val="0"/>
      <w:divBdr>
        <w:top w:val="none" w:sz="0" w:space="0" w:color="auto"/>
        <w:left w:val="none" w:sz="0" w:space="0" w:color="auto"/>
        <w:bottom w:val="none" w:sz="0" w:space="0" w:color="auto"/>
        <w:right w:val="none" w:sz="0" w:space="0" w:color="auto"/>
      </w:divBdr>
    </w:div>
    <w:div w:id="1945114835">
      <w:bodyDiv w:val="1"/>
      <w:marLeft w:val="0"/>
      <w:marRight w:val="0"/>
      <w:marTop w:val="0"/>
      <w:marBottom w:val="0"/>
      <w:divBdr>
        <w:top w:val="none" w:sz="0" w:space="0" w:color="auto"/>
        <w:left w:val="none" w:sz="0" w:space="0" w:color="auto"/>
        <w:bottom w:val="none" w:sz="0" w:space="0" w:color="auto"/>
        <w:right w:val="none" w:sz="0" w:space="0" w:color="auto"/>
      </w:divBdr>
    </w:div>
    <w:div w:id="1990934067">
      <w:bodyDiv w:val="1"/>
      <w:marLeft w:val="0"/>
      <w:marRight w:val="0"/>
      <w:marTop w:val="0"/>
      <w:marBottom w:val="0"/>
      <w:divBdr>
        <w:top w:val="none" w:sz="0" w:space="0" w:color="auto"/>
        <w:left w:val="none" w:sz="0" w:space="0" w:color="auto"/>
        <w:bottom w:val="none" w:sz="0" w:space="0" w:color="auto"/>
        <w:right w:val="none" w:sz="0" w:space="0" w:color="auto"/>
      </w:divBdr>
    </w:div>
    <w:div w:id="2008706720">
      <w:bodyDiv w:val="1"/>
      <w:marLeft w:val="0"/>
      <w:marRight w:val="0"/>
      <w:marTop w:val="0"/>
      <w:marBottom w:val="0"/>
      <w:divBdr>
        <w:top w:val="none" w:sz="0" w:space="0" w:color="auto"/>
        <w:left w:val="none" w:sz="0" w:space="0" w:color="auto"/>
        <w:bottom w:val="none" w:sz="0" w:space="0" w:color="auto"/>
        <w:right w:val="none" w:sz="0" w:space="0" w:color="auto"/>
      </w:divBdr>
    </w:div>
    <w:div w:id="2015256991">
      <w:bodyDiv w:val="1"/>
      <w:marLeft w:val="0"/>
      <w:marRight w:val="0"/>
      <w:marTop w:val="0"/>
      <w:marBottom w:val="0"/>
      <w:divBdr>
        <w:top w:val="none" w:sz="0" w:space="0" w:color="auto"/>
        <w:left w:val="none" w:sz="0" w:space="0" w:color="auto"/>
        <w:bottom w:val="none" w:sz="0" w:space="0" w:color="auto"/>
        <w:right w:val="none" w:sz="0" w:space="0" w:color="auto"/>
      </w:divBdr>
    </w:div>
    <w:div w:id="2019312022">
      <w:bodyDiv w:val="1"/>
      <w:marLeft w:val="0"/>
      <w:marRight w:val="0"/>
      <w:marTop w:val="0"/>
      <w:marBottom w:val="0"/>
      <w:divBdr>
        <w:top w:val="none" w:sz="0" w:space="0" w:color="auto"/>
        <w:left w:val="none" w:sz="0" w:space="0" w:color="auto"/>
        <w:bottom w:val="none" w:sz="0" w:space="0" w:color="auto"/>
        <w:right w:val="none" w:sz="0" w:space="0" w:color="auto"/>
      </w:divBdr>
    </w:div>
    <w:div w:id="2067214595">
      <w:bodyDiv w:val="1"/>
      <w:marLeft w:val="0"/>
      <w:marRight w:val="0"/>
      <w:marTop w:val="0"/>
      <w:marBottom w:val="0"/>
      <w:divBdr>
        <w:top w:val="none" w:sz="0" w:space="0" w:color="auto"/>
        <w:left w:val="none" w:sz="0" w:space="0" w:color="auto"/>
        <w:bottom w:val="none" w:sz="0" w:space="0" w:color="auto"/>
        <w:right w:val="none" w:sz="0" w:space="0" w:color="auto"/>
      </w:divBdr>
    </w:div>
    <w:div w:id="2101758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ncomms11479" TargetMode="External"/><Relationship Id="rId21" Type="http://schemas.openxmlformats.org/officeDocument/2006/relationships/hyperlink" Target="https://www.yale.edu/" TargetMode="External"/><Relationship Id="rId34" Type="http://schemas.openxmlformats.org/officeDocument/2006/relationships/hyperlink" Target="http://www.wakehealth.edu/Comprehensive-Cancer-Center/" TargetMode="External"/><Relationship Id="rId42" Type="http://schemas.openxmlformats.org/officeDocument/2006/relationships/hyperlink" Target="https://github.com/mskcc/vcf2maf/tree/v1.6.17" TargetMode="External"/><Relationship Id="rId47" Type="http://schemas.openxmlformats.org/officeDocument/2006/relationships/hyperlink" Target="https://github.com/mskcc/vcf2maf/blob/v1.6.17/data/known_somatic_sites.bed" TargetMode="External"/><Relationship Id="rId50" Type="http://schemas.openxmlformats.org/officeDocument/2006/relationships/hyperlink" Target="https://wiki.nci.nih.gov/display/TCGA/Mutation+Annotation+Format+%28MAF%29+Specification" TargetMode="External"/><Relationship Id="rId55" Type="http://schemas.openxmlformats.org/officeDocument/2006/relationships/hyperlink" Target="http://oncotree.mskcc.org/" TargetMode="External"/><Relationship Id="rId63" Type="http://schemas.openxmlformats.org/officeDocument/2006/relationships/hyperlink" Target="http://www.wakehealth.edu/Comprehensive-Cancer-Center/"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acr.org/PublishingImages/Large%20GENIE%20logo.jpg" TargetMode="External"/><Relationship Id="rId29" Type="http://schemas.openxmlformats.org/officeDocument/2006/relationships/header" Target="header1.xml"/><Relationship Id="rId11" Type="http://schemas.openxmlformats.org/officeDocument/2006/relationships/hyperlink" Target="http://semver.org/" TargetMode="External"/><Relationship Id="rId24" Type="http://schemas.openxmlformats.org/officeDocument/2006/relationships/hyperlink" Target="http://www.cruk.cam.ac.uk/" TargetMode="External"/><Relationship Id="rId32" Type="http://schemas.openxmlformats.org/officeDocument/2006/relationships/hyperlink" Target="https://support.illumina.com/content/dam/illumina-support/documents/documentation/software_documentation/miseqreporter/miseq-reporter-software-guide-15042295-05.pdf" TargetMode="External"/><Relationship Id="rId37" Type="http://schemas.openxmlformats.org/officeDocument/2006/relationships/hyperlink" Target="https://www.yalecancercenter.org/" TargetMode="External"/><Relationship Id="rId40" Type="http://schemas.openxmlformats.org/officeDocument/2006/relationships/hyperlink" Target="https://github.com/mskcc/vcf2maf/blob/v1.6.17/data/minimalist_test_maf.tsv" TargetMode="External"/><Relationship Id="rId45" Type="http://schemas.openxmlformats.org/officeDocument/2006/relationships/hyperlink" Target="http://www.cbioportal.org/genie/" TargetMode="External"/><Relationship Id="rId53" Type="http://schemas.openxmlformats.org/officeDocument/2006/relationships/hyperlink" Target="http://www.naaccr.org/standardsandregistryoperations/volumeii.aspx" TargetMode="External"/><Relationship Id="rId58" Type="http://schemas.openxmlformats.org/officeDocument/2006/relationships/hyperlink" Target="http://oncotree.mskcc.org/" TargetMode="External"/><Relationship Id="rId66" Type="http://schemas.openxmlformats.org/officeDocument/2006/relationships/hyperlink" Target="https://www.yalecancercenter.org/" TargetMode="External"/><Relationship Id="rId5" Type="http://schemas.openxmlformats.org/officeDocument/2006/relationships/styles" Target="styles.xml"/><Relationship Id="rId61" Type="http://schemas.openxmlformats.org/officeDocument/2006/relationships/hyperlink" Target="http://www.cruk.cam.ac.uk/" TargetMode="External"/><Relationship Id="rId19" Type="http://schemas.openxmlformats.org/officeDocument/2006/relationships/hyperlink" Target="http://www.wakehealth.edu/Comprehensive-Cancer-Center/" TargetMode="External"/><Relationship Id="rId14" Type="http://schemas.openxmlformats.org/officeDocument/2006/relationships/hyperlink" Target="http://www.cbioportal.org/genie/" TargetMode="External"/><Relationship Id="rId22" Type="http://schemas.openxmlformats.org/officeDocument/2006/relationships/hyperlink" Target="https://www.yalecancercenter.org/" TargetMode="External"/><Relationship Id="rId27" Type="http://schemas.openxmlformats.org/officeDocument/2006/relationships/hyperlink" Target="https://www.nature.com/articles/ncomms11479" TargetMode="External"/><Relationship Id="rId30" Type="http://schemas.openxmlformats.org/officeDocument/2006/relationships/footer" Target="footer1.xml"/><Relationship Id="rId35" Type="http://schemas.openxmlformats.org/officeDocument/2006/relationships/hyperlink" Target="http://email.prnewswire.com/wf/click?upn=LSUomB9pim7w2V8BedlLywioCG19jiiMaqAUvE4aT2OV-2B7hmsZZh6FmGZcesPlsR3IuwdyOsyZvAp-2B9sswzaj8dygX1Ps6MRh-2BcLBMZPC6FX8BvNUepv5RknHn0tFG7Plx5G9zRvzcL29L-2FrCz0joIw5FjR2z8nvV3adoBtuFngOwpFQvS2vmDmilF9ZXbaHry8gkt2ub2gVP3NNt2oKvmw6OlvrqN9KUIuGZBq7z9B-2Fd8rE1sFk0dZKaUEL7SN1TNVMEIFpv25p-2F5cYj3IaxLIgrN8-2BBuqcv-2BT7Pwo2-2Frw-3D_-2BquyPAc9qsqOyZIQZfHlQqqCjVnnrdKXx9lbH-2FjVTQ-2FuNYk9ILxWo3qwTveHKjTHLprxJ-2BrvU5bTk48Yg5H1XH1gnhvUfZremSrm1sK3CeS1kRh4UpjUc7KogMsSdNFehfvhZBslcwZzCLEfIL6B9GmpAdhOnje9CD-2FcsbuF8JBLmUkCpUAClZIC-2BGqpoxdtHyCp6o10Es7eazfD4rtHtsJZvddez-2BDTKPEi89iAX3AgOKAC1Fd4LY8pkFexpNEnlr1b4l-2B-2Fc2LAZwJWofKh8HtEDccPlTpwZYG5U1wuBIeSaT58xOKtKVa1l2lSRhmh" TargetMode="External"/><Relationship Id="rId43" Type="http://schemas.openxmlformats.org/officeDocument/2006/relationships/hyperlink" Target="https://github.com/mskcc/vcf2maf/blob/v1.6.17/docs/vep_maf_readme.txt" TargetMode="External"/><Relationship Id="rId48" Type="http://schemas.openxmlformats.org/officeDocument/2006/relationships/hyperlink" Target="https://dx.doi.org/10.1038/nbt.3391" TargetMode="External"/><Relationship Id="rId56" Type="http://schemas.openxmlformats.org/officeDocument/2006/relationships/hyperlink" Target="http://oncotree.mskcc.org/" TargetMode="External"/><Relationship Id="rId64" Type="http://schemas.openxmlformats.org/officeDocument/2006/relationships/hyperlink" Target="http://email.prnewswire.com/wf/click?upn=LSUomB9pim7w2V8BedlLywioCG19jiiMaqAUvE4aT2OV-2B7hmsZZh6FmGZcesPlsR3IuwdyOsyZvAp-2B9sswzaj8dygX1Ps6MRh-2BcLBMZPC6FX8BvNUepv5RknHn0tFG7Plx5G9zRvzcL29L-2FrCz0joIw5FjR2z8nvV3adoBtuFngOwpFQvS2vmDmilF9ZXbaHry8gkt2ub2gVP3NNt2oKvmw6OlvrqN9KUIuGZBq7z9B-2Fd8rE1sFk0dZKaUEL7SN1TNVMEIFpv25p-2F5cYj3IaxLIgrN8-2BBuqcv-2BT7Pwo2-2Frw-3D_-2BquyPAc9qsqOyZIQZfHlQqqCjVnnrdKXx9lbH-2FjVTQ-2FuNYk9ILxWo3qwTveHKjTHLprxJ-2BrvU5bTk48Yg5H1XH1gnhvUfZremSrm1sK3CeS1kRh4UpjUc7KogMsSdNFehfvhZBslcwZzCLEfIL6B9GmpAdhOnje9CD-2FcsbuF8JBLmUkCpUAClZIC-2BGqpoxdtHyCp6o10Es7eazfD4rtHtsJZvddez-2BDTKPEi89iAX3AgOKAC1Fd4LY8pkFexpNEnlr1b4l-2B-2Fc2LAZwJWofKh8HtEDccPlTpwZYG5U1wuBIeSaT58xOKtKVa1l2lSRhmh" TargetMode="External"/><Relationship Id="rId8" Type="http://schemas.openxmlformats.org/officeDocument/2006/relationships/footnotes" Target="footnotes.xml"/><Relationship Id="rId51" Type="http://schemas.openxmlformats.org/officeDocument/2006/relationships/hyperlink" Target="https://docs.gdc.cancer.gov/Data/File_Formats/MAF_Format/" TargetMode="External"/><Relationship Id="rId3" Type="http://schemas.openxmlformats.org/officeDocument/2006/relationships/customXml" Target="../customXml/item3.xml"/><Relationship Id="rId12" Type="http://schemas.openxmlformats.org/officeDocument/2006/relationships/hyperlink" Target="http://synapse.org/genie" TargetMode="External"/><Relationship Id="rId17" Type="http://schemas.openxmlformats.org/officeDocument/2006/relationships/hyperlink" Target="http://www.cruk.cam.ac.uk/" TargetMode="External"/><Relationship Id="rId25" Type="http://schemas.openxmlformats.org/officeDocument/2006/relationships/hyperlink" Target="https://www.nature.com/articles/ncomms11479" TargetMode="External"/><Relationship Id="rId33" Type="http://schemas.openxmlformats.org/officeDocument/2006/relationships/hyperlink" Target="http://www.vhio.net/en/" TargetMode="External"/><Relationship Id="rId38" Type="http://schemas.openxmlformats.org/officeDocument/2006/relationships/hyperlink" Target="http://samtools.github.io/hts-specs" TargetMode="External"/><Relationship Id="rId46" Type="http://schemas.openxmlformats.org/officeDocument/2006/relationships/hyperlink" Target="http://exac.broadinstitute.org/" TargetMode="External"/><Relationship Id="rId59" Type="http://schemas.openxmlformats.org/officeDocument/2006/relationships/hyperlink" Target="http://oncotree.mskcc.org/" TargetMode="External"/><Relationship Id="rId67" Type="http://schemas.openxmlformats.org/officeDocument/2006/relationships/fontTable" Target="fontTable.xml"/><Relationship Id="rId20" Type="http://schemas.openxmlformats.org/officeDocument/2006/relationships/hyperlink" Target="http://email.prnewswire.com/wf/click?upn=LSUomB9pim7w2V8BedlLywioCG19jiiMaqAUvE4aT2OV-2B7hmsZZh6FmGZcesPlsR3IuwdyOsyZvAp-2B9sswzaj8dygX1Ps6MRh-2BcLBMZPC6FX8BvNUepv5RknHn0tFG7Plx5G9zRvzcL29L-2FrCz0joIw5FjR2z8nvV3adoBtuFngOwpFQvS2vmDmilF9ZXbaHry8gkt2ub2gVP3NNt2oKvmw6OlvrqN9KUIuGZBq7z9B-2Fd8rE1sFk0dZKaUEL7SN1TNVMEIFpv25p-2F5cYj3IaxLIgrN8-2BBuqcv-2BT7Pwo2-2Frw-3D_-2BquyPAc9qsqOyZIQZfHlQqqCjVnnrdKXx9lbH-2FjVTQ-2FuNYk9ILxWo3qwTveHKjTHLprxJ-2BrvU5bTk48Yg5H1XH1gnhvUfZremSrm1sK3CeS1kRh4UpjUc7KogMsSdNFehfvhZBslcwZzCLEfIL6B9GmpAdhOnje9CD-2FcsbuF8JBLmUkCpUAClZIC-2BGqpoxdtHyCp6o10Es7eazfD4rtHtsJZvddez-2BDTKPEi89iAX3AgOKAC1Fd4LY8pkFexpNEnlr1b4l-2B-2Fc2LAZwJWofKh8HtEDccPlTpwZYG5U1wuBIeSaT58xOKtKVa1l2lSRhmh" TargetMode="External"/><Relationship Id="rId41" Type="http://schemas.openxmlformats.org/officeDocument/2006/relationships/hyperlink" Target="https://github.com/mskcc/vcf2maf/blob/v1.6.17/docs/vep_maf_readme.txt" TargetMode="External"/><Relationship Id="rId54" Type="http://schemas.openxmlformats.org/officeDocument/2006/relationships/hyperlink" Target="http://oncotree.mskcc.org/" TargetMode="External"/><Relationship Id="rId62" Type="http://schemas.openxmlformats.org/officeDocument/2006/relationships/hyperlink" Target="http://www.vhio.net/e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info@aacrgenie.org" TargetMode="External"/><Relationship Id="rId23" Type="http://schemas.openxmlformats.org/officeDocument/2006/relationships/hyperlink" Target="https://www.hhs.gov/hipaa/for-professionals/privacy/special-topics/de-identification/" TargetMode="External"/><Relationship Id="rId28" Type="http://schemas.openxmlformats.org/officeDocument/2006/relationships/hyperlink" Target="http://cancer.columbia.edu/" TargetMode="External"/><Relationship Id="rId36" Type="http://schemas.openxmlformats.org/officeDocument/2006/relationships/hyperlink" Target="https://www.yale.edu/" TargetMode="External"/><Relationship Id="rId49" Type="http://schemas.openxmlformats.org/officeDocument/2006/relationships/hyperlink" Target="https://dx.doi.org/10.1038/nm.3733" TargetMode="External"/><Relationship Id="rId57" Type="http://schemas.openxmlformats.org/officeDocument/2006/relationships/hyperlink" Target="http://oncotree.mskcc.org/" TargetMode="External"/><Relationship Id="rId10" Type="http://schemas.openxmlformats.org/officeDocument/2006/relationships/image" Target="media/image1.png"/><Relationship Id="rId31" Type="http://schemas.openxmlformats.org/officeDocument/2006/relationships/hyperlink" Target="https://www.swedish.org/cancer" TargetMode="External"/><Relationship Id="rId44" Type="http://schemas.openxmlformats.org/officeDocument/2006/relationships/hyperlink" Target="https://github.com/mskcc/vcf2maf/blob/v1.6.17/data/isoform_overrides_uniprot" TargetMode="External"/><Relationship Id="rId52" Type="http://schemas.openxmlformats.org/officeDocument/2006/relationships/hyperlink" Target="http://www.genenames.org/" TargetMode="External"/><Relationship Id="rId60" Type="http://schemas.openxmlformats.org/officeDocument/2006/relationships/hyperlink" Target="http://oncotree.mskcc.org/" TargetMode="External"/><Relationship Id="rId65" Type="http://schemas.openxmlformats.org/officeDocument/2006/relationships/hyperlink" Target="https://www.yale.edu/"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cbioportal.org/genie/" TargetMode="External"/><Relationship Id="rId18" Type="http://schemas.openxmlformats.org/officeDocument/2006/relationships/hyperlink" Target="http://www.vhio.net/en/" TargetMode="External"/><Relationship Id="rId39" Type="http://schemas.openxmlformats.org/officeDocument/2006/relationships/hyperlink" Target="https://docs.gdc.cancer.gov/Data/File_Formats/MAF_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946009C604C14F9141CF1AB6CBF1E0" ma:contentTypeVersion="0" ma:contentTypeDescription="Create a new document." ma:contentTypeScope="" ma:versionID="e95a72b473b87723523019538fb1fef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751DF-937C-4B5E-8AF1-153E1DDFD1B7}">
  <ds:schemaRefs>
    <ds:schemaRef ds:uri="http://schemas.microsoft.com/sharepoint/v3/contenttype/forms"/>
  </ds:schemaRefs>
</ds:datastoreItem>
</file>

<file path=customXml/itemProps2.xml><?xml version="1.0" encoding="utf-8"?>
<ds:datastoreItem xmlns:ds="http://schemas.openxmlformats.org/officeDocument/2006/customXml" ds:itemID="{B514036E-8977-4FF4-A757-F0E8014E9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C0558F-E4B2-4035-8C27-19B114D7EE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10880</Words>
  <Characters>62020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 Nicole</dc:creator>
  <cp:lastModifiedBy>Peters, Nicole</cp:lastModifiedBy>
  <cp:revision>2</cp:revision>
  <dcterms:created xsi:type="dcterms:W3CDTF">2020-01-29T17:24:00Z</dcterms:created>
  <dcterms:modified xsi:type="dcterms:W3CDTF">2020-01-29T17:24:00Z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0x01010077946009C604C14F9141CF1AB6CBF1E0</vt:lpwstr>
  </property>
</Properties>
</file>